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D2" w:rsidRPr="00434715" w:rsidRDefault="000057D2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>
            <wp:extent cx="1449070" cy="2529205"/>
            <wp:effectExtent l="0" t="0" r="0" b="0"/>
            <wp:docPr id="4" name="รูปภาพ 4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D2" w:rsidRPr="00104BA0" w:rsidRDefault="00104BA0" w:rsidP="00104BA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04BA0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="000057D2" w:rsidRPr="00104BA0">
        <w:rPr>
          <w:rFonts w:ascii="TH SarabunPSK" w:hAnsi="TH SarabunPSK" w:cs="TH SarabunPSK"/>
          <w:b/>
          <w:bCs/>
          <w:sz w:val="44"/>
          <w:szCs w:val="44"/>
          <w:cs/>
        </w:rPr>
        <w:t>มคอ.3 รายละเอียดรายวิชา</w:t>
      </w:r>
      <w:r w:rsidRPr="00104BA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04BA0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0057D2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Pr="0098698C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0317815 สัมมนาการวิจัยทางเทคโนโลยีและสื่อสารการศึกษา 2 </w:t>
      </w:r>
    </w:p>
    <w:p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104BA0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</w:rPr>
        <w:t xml:space="preserve">Communication </w:t>
      </w: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2)</w:t>
      </w: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Pr="0098698C" w:rsidRDefault="00C86195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BC14B7" w:rsidRDefault="00E030CC" w:rsidP="00E030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รายวิชานี้เป็นส่วนหนึ่งของหลักสูตรการศึกษาดุษฎีบัณฑิต 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สาขาเทคโนโลยีและสื่อสารการศึกษา หลักสูตร</w:t>
      </w:r>
      <w:r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104BA0"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 .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lang w:val="en-US"/>
        </w:rPr>
        <w:t>2560</w:t>
      </w:r>
    </w:p>
    <w:p w:rsidR="008E5B00" w:rsidRDefault="00E030CC" w:rsidP="00E030CC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970568" w:rsidRPr="00434715" w:rsidRDefault="00FF7683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970568" w:rsidRPr="00BE03DF" w:rsidRDefault="006C7D0B" w:rsidP="0097056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pict>
          <v:rect id="_x0000_s1034" style="position:absolute;margin-left:427.95pt;margin-top:-89.65pt;width:42.65pt;height:26.5pt;z-index:251667456" stroked="f">
            <w10:wrap type="square"/>
          </v:rect>
        </w:pict>
      </w:r>
    </w:p>
    <w:p w:rsidR="00970568" w:rsidRPr="00BE03DF" w:rsidRDefault="00970568" w:rsidP="0097056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970568" w:rsidRPr="00BE03DF" w:rsidRDefault="00970568" w:rsidP="00970568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A6A80">
        <w:rPr>
          <w:rFonts w:ascii="TH SarabunPSK" w:hAnsi="TH SarabunPSK" w:cs="TH SarabunPSK"/>
          <w:sz w:val="32"/>
          <w:szCs w:val="32"/>
        </w:rPr>
        <w:t>6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4715" w:rsidRDefault="00434715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34715" w:rsidSect="00434715">
          <w:headerReference w:type="even" r:id="rId9"/>
          <w:headerReference w:type="default" r:id="rId10"/>
          <w:headerReference w:type="first" r:id="rId11"/>
          <w:pgSz w:w="11906" w:h="16838"/>
          <w:pgMar w:top="1701" w:right="1440" w:bottom="1134" w:left="1440" w:header="709" w:footer="709" w:gutter="0"/>
          <w:cols w:space="708"/>
          <w:titlePg/>
          <w:docGrid w:linePitch="360"/>
        </w:sectPr>
      </w:pPr>
    </w:p>
    <w:p w:rsidR="000057D2" w:rsidRDefault="000057D2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0057D2" w:rsidRPr="00FF7683" w:rsidRDefault="00FF7683" w:rsidP="000057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68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1 ข้อมูลทั่วไป</w:t>
      </w:r>
    </w:p>
    <w:p w:rsidR="00FF7683" w:rsidRPr="00FF7683" w:rsidRDefault="00FF7683" w:rsidP="000057D2">
      <w:pPr>
        <w:jc w:val="center"/>
        <w:rPr>
          <w:rFonts w:ascii="TH SarabunPSK" w:hAnsi="TH SarabunPSK" w:cs="TH SarabunPSK"/>
          <w:b/>
          <w:bCs/>
        </w:rPr>
      </w:pP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="00EA255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มหาวิทยาลัยทักษิณ</w:t>
      </w: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: 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วิทยาเขตสงขลา คณะศึกษาศาสตร์ สาขาวิชาเทคโนโลยีและสื่อสารการศึกษา</w:t>
      </w:r>
    </w:p>
    <w:p w:rsidR="000057D2" w:rsidRPr="009355F3" w:rsidRDefault="000057D2" w:rsidP="000057D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057D2" w:rsidRPr="009355F3" w:rsidRDefault="000057D2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รหัสชื่อรายวิชา</w:t>
      </w:r>
      <w:r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0057D2" w:rsidRPr="00EA2554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sz w:val="32"/>
          <w:szCs w:val="32"/>
          <w:cs/>
        </w:rPr>
      </w:pPr>
      <w:r w:rsidRPr="00EA2554">
        <w:rPr>
          <w:rFonts w:ascii="TH SarabunPSK" w:hAnsi="TH SarabunPSK" w:cs="TH SarabunPSK"/>
          <w:sz w:val="32"/>
          <w:szCs w:val="32"/>
          <w:cs/>
        </w:rPr>
        <w:t>0317</w:t>
      </w:r>
      <w:r w:rsidRPr="00EA2554">
        <w:rPr>
          <w:rFonts w:ascii="TH SarabunPSK" w:hAnsi="TH SarabunPSK" w:cs="TH SarabunPSK"/>
          <w:sz w:val="32"/>
          <w:szCs w:val="32"/>
        </w:rPr>
        <w:t>815</w:t>
      </w:r>
      <w:r w:rsidRPr="00EA2554">
        <w:rPr>
          <w:rFonts w:ascii="TH SarabunPSK" w:hAnsi="TH SarabunPSK" w:cs="TH SarabunPSK"/>
          <w:sz w:val="32"/>
          <w:szCs w:val="32"/>
        </w:rPr>
        <w:tab/>
      </w:r>
      <w:r w:rsidRPr="00EA2554">
        <w:rPr>
          <w:rFonts w:ascii="TH SarabunPSK" w:hAnsi="TH SarabunPSK" w:cs="TH SarabunPSK"/>
          <w:sz w:val="32"/>
          <w:szCs w:val="32"/>
          <w:cs/>
        </w:rPr>
        <w:t>สัมมนา</w:t>
      </w:r>
      <w:r w:rsidRPr="00EA25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EA2554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</w:t>
      </w:r>
      <w:r w:rsidRPr="00EA2554">
        <w:rPr>
          <w:rFonts w:ascii="TH SarabunPSK" w:hAnsi="TH SarabunPSK" w:cs="TH SarabunPSK"/>
          <w:sz w:val="32"/>
          <w:szCs w:val="32"/>
        </w:rPr>
        <w:t>2</w:t>
      </w:r>
      <w:r w:rsidRPr="00EA2554">
        <w:rPr>
          <w:rFonts w:ascii="TH SarabunPSK" w:hAnsi="TH SarabunPSK" w:cs="TH SarabunPSK"/>
          <w:sz w:val="32"/>
          <w:szCs w:val="32"/>
        </w:rPr>
        <w:tab/>
        <w:t>2</w:t>
      </w:r>
      <w:r w:rsidRPr="00EA2554">
        <w:rPr>
          <w:rFonts w:ascii="TH SarabunPSK" w:hAnsi="TH SarabunPSK" w:cs="TH SarabunPSK"/>
          <w:sz w:val="32"/>
          <w:szCs w:val="32"/>
          <w:cs/>
        </w:rPr>
        <w:t>(</w:t>
      </w:r>
      <w:r w:rsidRPr="00EA2554">
        <w:rPr>
          <w:rFonts w:ascii="TH SarabunPSK" w:hAnsi="TH SarabunPSK" w:cs="TH SarabunPSK"/>
          <w:sz w:val="32"/>
          <w:szCs w:val="32"/>
        </w:rPr>
        <w:t>1</w:t>
      </w:r>
      <w:r w:rsidRPr="00EA2554">
        <w:rPr>
          <w:rFonts w:ascii="TH SarabunPSK" w:hAnsi="TH SarabunPSK" w:cs="TH SarabunPSK"/>
          <w:sz w:val="32"/>
          <w:szCs w:val="32"/>
          <w:cs/>
        </w:rPr>
        <w:t>-</w:t>
      </w:r>
      <w:r w:rsidRPr="00EA2554">
        <w:rPr>
          <w:rFonts w:ascii="TH SarabunPSK" w:hAnsi="TH SarabunPSK" w:cs="TH SarabunPSK"/>
          <w:sz w:val="32"/>
          <w:szCs w:val="32"/>
        </w:rPr>
        <w:t>2</w:t>
      </w:r>
      <w:r w:rsidRPr="00EA2554">
        <w:rPr>
          <w:rFonts w:ascii="TH SarabunPSK" w:hAnsi="TH SarabunPSK" w:cs="TH SarabunPSK"/>
          <w:sz w:val="32"/>
          <w:szCs w:val="32"/>
          <w:cs/>
        </w:rPr>
        <w:t>-</w:t>
      </w:r>
      <w:r w:rsidRPr="00EA2554">
        <w:rPr>
          <w:rFonts w:ascii="TH SarabunPSK" w:hAnsi="TH SarabunPSK" w:cs="TH SarabunPSK"/>
          <w:sz w:val="32"/>
          <w:szCs w:val="32"/>
        </w:rPr>
        <w:t>3</w:t>
      </w:r>
      <w:r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:rsidR="000057D2" w:rsidRPr="00EA2554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  <w:r w:rsidRPr="00EA2554">
        <w:rPr>
          <w:rFonts w:ascii="TH SarabunPSK" w:hAnsi="TH SarabunPSK" w:cs="TH SarabunPSK"/>
          <w:sz w:val="32"/>
          <w:szCs w:val="32"/>
        </w:rPr>
        <w:tab/>
        <w:t>Seminar in Educational Technology and Communications</w:t>
      </w:r>
    </w:p>
    <w:p w:rsid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</w:p>
    <w:p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Pr="00BE03DF">
        <w:rPr>
          <w:rFonts w:ascii="TH SarabunPSK" w:hAnsi="TH SarabunPSK" w:cs="TH SarabunPSK"/>
          <w:sz w:val="32"/>
          <w:szCs w:val="32"/>
        </w:rPr>
        <w:t>-</w:t>
      </w:r>
    </w:p>
    <w:p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-</w:t>
      </w:r>
    </w:p>
    <w:p w:rsidR="00970568" w:rsidRP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s/>
        </w:rPr>
      </w:pPr>
    </w:p>
    <w:p w:rsidR="000057D2" w:rsidRPr="004140E3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sz w:val="32"/>
          <w:szCs w:val="32"/>
        </w:rPr>
      </w:pPr>
      <w:r w:rsidRPr="004140E3">
        <w:rPr>
          <w:rFonts w:ascii="TH SarabunPSK" w:hAnsi="TH SarabunPSK" w:cs="TH SarabunPSK"/>
          <w:sz w:val="32"/>
          <w:szCs w:val="32"/>
        </w:rPr>
        <w:tab/>
      </w:r>
      <w:r w:rsidRPr="004140E3">
        <w:rPr>
          <w:rFonts w:ascii="TH SarabunPSK" w:hAnsi="TH SarabunPSK" w:cs="TH SarabunPSK"/>
          <w:sz w:val="32"/>
          <w:szCs w:val="32"/>
          <w:cs/>
        </w:rPr>
        <w:t>สัมมนาเกี่ยวกับงานวิจัยทางด้านเทคโนโลยีและสื่อสารการศึกษา บทบาทการประยุกต์ใช้และอิทธิพลของเทคโนโลยีและสื่อสารการศึกษาที่มีต่อสังคมในด้านต่าง ๆ ที่นำไปสู่การพัฒนาดุษฎีนิพนธ์</w:t>
      </w:r>
    </w:p>
    <w:p w:rsidR="000057D2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  <w:r w:rsidRPr="004140E3">
        <w:rPr>
          <w:rFonts w:ascii="TH SarabunPSK" w:hAnsi="TH SarabunPSK" w:cs="TH SarabunPSK"/>
          <w:sz w:val="32"/>
          <w:szCs w:val="32"/>
        </w:rPr>
        <w:tab/>
        <w:t>Seminar on research of technology and educational communications; roles of application and influence of technology and educational communications towards society in various aspects leading to development of dissertation</w:t>
      </w:r>
    </w:p>
    <w:p w:rsidR="00970568" w:rsidRPr="004140E3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</w:p>
    <w:p w:rsidR="00970568" w:rsidRPr="00BE03DF" w:rsidRDefault="000057D2" w:rsidP="0097056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9355F3">
        <w:rPr>
          <w:rFonts w:ascii="TH SarabunPSK" w:hAnsi="TH SarabunPSK" w:cs="TH SarabunPSK"/>
          <w:sz w:val="32"/>
          <w:szCs w:val="32"/>
          <w:cs/>
        </w:rPr>
        <w:t>.</w:t>
      </w:r>
      <w:r w:rsidR="00970568" w:rsidRPr="009705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C31219" w:rsidRDefault="00C31219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C31219" w:rsidRDefault="00C31219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C31219" w:rsidRDefault="00C31219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C31219" w:rsidRDefault="00C31219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970568" w:rsidRPr="00BE03DF" w:rsidRDefault="00970568" w:rsidP="00970568">
      <w:pPr>
        <w:tabs>
          <w:tab w:val="left" w:pos="1276"/>
        </w:tabs>
        <w:ind w:hanging="1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970568" w:rsidRPr="00BE03DF" w:rsidRDefault="006C7D0B" w:rsidP="00970568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30" type="#_x0000_t202" style="position:absolute;margin-left:63.75pt;margin-top:1.7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C31219" w:rsidRDefault="00C31219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C31219" w:rsidRDefault="00C31219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970568" w:rsidRPr="00BE03DF" w:rsidRDefault="006C7D0B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C7D0B">
        <w:rPr>
          <w:rFonts w:ascii="TH SarabunPSK" w:hAnsi="TH SarabunPSK" w:cs="TH SarabunPSK"/>
          <w:noProof/>
          <w:sz w:val="22"/>
          <w:szCs w:val="28"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C31219" w:rsidRDefault="00C31219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970568" w:rsidRPr="003E2DF1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E5B00"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.ดร.จินตนา  กสินันท์</w:t>
      </w:r>
    </w:p>
    <w:p w:rsidR="008E5B00" w:rsidRDefault="008E5B00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รศ.ดร.พงศ์ประเสริฐ  หกสุวรรณ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8E5B00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/256</w:t>
      </w:r>
      <w:r w:rsidR="008E5B00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B7371">
        <w:rPr>
          <w:rFonts w:ascii="TH SarabunPSK" w:hAnsi="TH SarabunPSK" w:cs="TH SarabunPSK"/>
          <w:sz w:val="32"/>
          <w:szCs w:val="32"/>
          <w:lang w:val="en-US"/>
        </w:rPr>
        <w:t>2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 สถานที่เรียน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ห้องบัณฑิตศึกษา สาขาวิชาเทคโน</w:t>
      </w:r>
      <w:r w:rsidR="00E72812">
        <w:rPr>
          <w:rFonts w:ascii="TH SarabunPSK" w:hAnsi="TH SarabunPSK" w:cs="TH SarabunPSK" w:hint="cs"/>
          <w:sz w:val="32"/>
          <w:szCs w:val="32"/>
          <w:cs/>
        </w:rPr>
        <w:t>โล</w:t>
      </w:r>
      <w:r>
        <w:rPr>
          <w:rFonts w:ascii="TH SarabunPSK" w:hAnsi="TH SarabunPSK" w:cs="TH SarabunPSK" w:hint="cs"/>
          <w:sz w:val="32"/>
          <w:szCs w:val="32"/>
          <w:cs/>
        </w:rPr>
        <w:t>ยีและสื่อสารการศึกษา</w:t>
      </w:r>
    </w:p>
    <w:p w:rsidR="00970568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B00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256</w:t>
      </w:r>
      <w:r w:rsidR="008E5B00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434715" w:rsidRPr="00C4562D" w:rsidRDefault="00434715" w:rsidP="0097056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70568" w:rsidRPr="00BE03DF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970568" w:rsidRPr="00C4562D" w:rsidRDefault="00970568" w:rsidP="000057D2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:rsidR="000057D2" w:rsidRDefault="00970568" w:rsidP="000057D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0057D2" w:rsidRPr="00E030CC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30CC">
        <w:rPr>
          <w:rFonts w:ascii="TH SarabunPSK" w:hAnsi="TH SarabunPSK" w:cs="TH SarabunPSK" w:hint="cs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 ๆ</w:t>
      </w:r>
    </w:p>
    <w:p w:rsidR="000057D2" w:rsidRPr="001D17A3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E030CC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Pr="00E030CC">
        <w:rPr>
          <w:rFonts w:ascii="TH SarabunPSK" w:hAnsi="TH SarabunPSK" w:cs="TH SarabunPSK"/>
          <w:sz w:val="32"/>
          <w:szCs w:val="32"/>
          <w:cs/>
          <w:lang w:val="en-US"/>
        </w:rPr>
        <w:t xml:space="preserve">1) เพื่อให้นิสิตสามารถติดตาม ค้นคว้า และวิเคราะห์ปัญหาต่างๆ </w:t>
      </w:r>
      <w:r w:rsidRPr="00E030C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030CC">
        <w:rPr>
          <w:rFonts w:ascii="TH SarabunPSK" w:hAnsi="TH SarabunPSK" w:cs="TH SarabunPSK"/>
          <w:sz w:val="32"/>
          <w:szCs w:val="32"/>
          <w:cs/>
        </w:rPr>
        <w:t>ศึกษาประเด็น</w:t>
      </w:r>
      <w:r w:rsidRPr="001D17A3">
        <w:rPr>
          <w:rFonts w:ascii="TH SarabunPSK" w:hAnsi="TH SarabunPSK" w:cs="TH SarabunPSK"/>
          <w:sz w:val="32"/>
          <w:szCs w:val="32"/>
          <w:cs/>
        </w:rPr>
        <w:t>เชิงลึก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ทางเทคโนโลยีและสื่อสารการศึกษาจากวรรณกรรมที่เกี่ยวข้องได้อย่างมีประสิทธิภาพ</w:t>
      </w:r>
    </w:p>
    <w:p w:rsidR="000057D2" w:rsidRPr="001D17A3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เพื่อให้นิสิตสามารถกำ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หนดโครงการวิจัย หลักการและเหตุผล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วิธีดำ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เนินการ และแนวการวิเคราะห์ข้อมูลเพื่อการสรุปผลการวิจัยได้อย่างเหมาะสม</w:t>
      </w:r>
    </w:p>
    <w:p w:rsidR="000057D2" w:rsidRPr="00A67E41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(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เพื่อให้นิสิตสามารถกำ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หนดโครงการวิทยานิพนธ์ของตนเองได้</w:t>
      </w:r>
    </w:p>
    <w:p w:rsidR="000057D2" w:rsidRPr="00A67E41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0057D2" w:rsidRPr="009355F3" w:rsidRDefault="00970568" w:rsidP="000057D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970568" w:rsidRDefault="000057D2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625B5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 w:rsidRPr="00894108">
        <w:rPr>
          <w:rFonts w:ascii="TH SarabunPSK" w:hAnsi="TH SarabunPSK" w:cs="TH SarabunPSK"/>
          <w:sz w:val="32"/>
          <w:szCs w:val="32"/>
          <w:cs/>
        </w:rPr>
        <w:t>พัฒนาดุษฎีนิพนธ์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เพื่อให้ได้</w:t>
      </w:r>
      <w:r w:rsidRPr="00894108">
        <w:rPr>
          <w:rFonts w:ascii="TH SarabunPSK" w:hAnsi="TH SarabunPSK" w:cs="TH SarabunPSK"/>
          <w:sz w:val="32"/>
          <w:szCs w:val="32"/>
          <w:cs/>
        </w:rPr>
        <w:t>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>ที่น่าสนใจ ทันสมัย โดย</w:t>
      </w:r>
      <w:r w:rsidRPr="004625B5">
        <w:rPr>
          <w:rFonts w:ascii="TH SarabunPSK" w:hAnsi="TH SarabunPSK" w:cs="TH SarabunPSK"/>
          <w:sz w:val="32"/>
          <w:szCs w:val="32"/>
          <w:cs/>
        </w:rPr>
        <w:t xml:space="preserve">ใช้กระบวนการสัมมนา </w:t>
      </w:r>
      <w:r w:rsidRPr="00862368">
        <w:rPr>
          <w:rFonts w:ascii="TH SarabunPSK" w:hAnsi="TH SarabunPSK" w:cs="TH SarabunPSK"/>
          <w:sz w:val="32"/>
          <w:szCs w:val="32"/>
          <w:cs/>
        </w:rPr>
        <w:t xml:space="preserve">โดยจัดกิจกรรมการเรียนรู้แบบ </w:t>
      </w:r>
      <w:r w:rsidRPr="00862368">
        <w:rPr>
          <w:rFonts w:ascii="TH SarabunPSK" w:hAnsi="TH SarabunPSK" w:cs="TH SarabunPSK"/>
          <w:sz w:val="32"/>
          <w:szCs w:val="32"/>
        </w:rPr>
        <w:t xml:space="preserve">active learning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และการจัดการเรียนการสอนโดยใช้วิจัยเป็นฐาน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70568" w:rsidRP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970568" w:rsidRPr="00BE03DF" w:rsidTr="0097056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70568" w:rsidRPr="00BE03DF" w:rsidTr="00970568">
        <w:trPr>
          <w:trHeight w:val="354"/>
        </w:trPr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456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562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</w:tr>
    </w:tbl>
    <w:p w:rsidR="00970568" w:rsidRPr="00EA2554" w:rsidRDefault="00970568" w:rsidP="00970568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  <w:cs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970568" w:rsidRPr="00BE03DF" w:rsidRDefault="00970568" w:rsidP="00970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970568" w:rsidRDefault="000057D2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:rsidR="00104BA0" w:rsidRPr="00EA2554" w:rsidRDefault="00104BA0" w:rsidP="0002141E">
      <w:pPr>
        <w:spacing w:line="216" w:lineRule="auto"/>
        <w:ind w:firstLine="720"/>
        <w:rPr>
          <w:rFonts w:ascii="TH SarabunPSK" w:hAnsi="TH SarabunPSK" w:cs="TH SarabunPSK"/>
          <w:sz w:val="28"/>
          <w:szCs w:val="28"/>
          <w:cs/>
        </w:rPr>
      </w:pPr>
    </w:p>
    <w:p w:rsidR="000057D2" w:rsidRPr="00970568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0057D2" w:rsidRPr="007A69A0" w:rsidTr="000057D2">
        <w:trPr>
          <w:tblHeader/>
        </w:trPr>
        <w:tc>
          <w:tcPr>
            <w:tcW w:w="2263" w:type="dxa"/>
            <w:vMerge w:val="restart"/>
          </w:tcPr>
          <w:p w:rsidR="000057D2" w:rsidRPr="007A69A0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br w:type="page"/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</w:p>
          <w:p w:rsidR="000057D2" w:rsidRPr="007A69A0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057D2" w:rsidRPr="007A69A0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</w:p>
          <w:p w:rsidR="000057D2" w:rsidRPr="007A69A0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057D2" w:rsidRPr="007A69A0" w:rsidRDefault="000057D2" w:rsidP="000057D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2. ความรู้</w:t>
            </w:r>
          </w:p>
        </w:tc>
        <w:tc>
          <w:tcPr>
            <w:tcW w:w="1843" w:type="dxa"/>
            <w:gridSpan w:val="3"/>
            <w:vAlign w:val="center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4. ทักษะความสัมพันธ์ฯ</w:t>
            </w:r>
          </w:p>
        </w:tc>
        <w:tc>
          <w:tcPr>
            <w:tcW w:w="1134" w:type="dxa"/>
            <w:gridSpan w:val="2"/>
            <w:vAlign w:val="center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5. ทักษะ</w:t>
            </w:r>
          </w:p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การวิเคราะห์ฯ</w:t>
            </w:r>
          </w:p>
        </w:tc>
      </w:tr>
      <w:tr w:rsidR="000057D2" w:rsidRPr="007A69A0" w:rsidTr="000057D2">
        <w:trPr>
          <w:tblHeader/>
        </w:trPr>
        <w:tc>
          <w:tcPr>
            <w:tcW w:w="2263" w:type="dxa"/>
            <w:vMerge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gridSpan w:val="3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ELO1</w:t>
            </w:r>
          </w:p>
        </w:tc>
        <w:tc>
          <w:tcPr>
            <w:tcW w:w="1134" w:type="dxa"/>
            <w:gridSpan w:val="2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ELO2</w:t>
            </w:r>
          </w:p>
        </w:tc>
        <w:tc>
          <w:tcPr>
            <w:tcW w:w="1134" w:type="dxa"/>
            <w:gridSpan w:val="2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ELO3</w:t>
            </w:r>
          </w:p>
        </w:tc>
        <w:tc>
          <w:tcPr>
            <w:tcW w:w="709" w:type="dxa"/>
          </w:tcPr>
          <w:p w:rsidR="000057D2" w:rsidRPr="007A69A0" w:rsidRDefault="000057D2" w:rsidP="000057D2">
            <w:pPr>
              <w:ind w:right="-87" w:hanging="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ELO4</w:t>
            </w:r>
          </w:p>
        </w:tc>
        <w:tc>
          <w:tcPr>
            <w:tcW w:w="1701" w:type="dxa"/>
            <w:gridSpan w:val="3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ELO5</w:t>
            </w:r>
          </w:p>
        </w:tc>
        <w:tc>
          <w:tcPr>
            <w:tcW w:w="1134" w:type="dxa"/>
            <w:gridSpan w:val="2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ELO6</w:t>
            </w:r>
          </w:p>
        </w:tc>
      </w:tr>
      <w:tr w:rsidR="000057D2" w:rsidRPr="007A69A0" w:rsidTr="000057D2">
        <w:trPr>
          <w:tblHeader/>
        </w:trPr>
        <w:tc>
          <w:tcPr>
            <w:tcW w:w="2263" w:type="dxa"/>
            <w:vMerge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0057D2" w:rsidRPr="007A69A0" w:rsidTr="000057D2">
        <w:tc>
          <w:tcPr>
            <w:tcW w:w="2263" w:type="dxa"/>
            <w:vAlign w:val="center"/>
          </w:tcPr>
          <w:p w:rsidR="000057D2" w:rsidRPr="00C86195" w:rsidRDefault="000057D2" w:rsidP="000057D2">
            <w:pPr>
              <w:tabs>
                <w:tab w:val="left" w:pos="94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02AE3">
              <w:rPr>
                <w:rFonts w:ascii="TH SarabunPSK" w:hAnsi="TH SarabunPSK" w:cs="TH SarabunPSK"/>
                <w:sz w:val="28"/>
                <w:cs/>
              </w:rPr>
              <w:br w:type="page"/>
            </w:r>
            <w:r w:rsidRPr="00343A55">
              <w:rPr>
                <w:rFonts w:ascii="TH SarabunPSK" w:hAnsi="TH SarabunPSK" w:cs="TH SarabunPSK"/>
                <w:sz w:val="32"/>
                <w:szCs w:val="32"/>
              </w:rPr>
              <w:t>0317815</w:t>
            </w:r>
            <w:r w:rsidRPr="00343A5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3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สัมมนาการวิจัยทางเทคโนโลยีและสื่อสารการศึกษา </w:t>
            </w:r>
            <w:r w:rsidRPr="00343A5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709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</w:tr>
    </w:tbl>
    <w:p w:rsidR="000057D2" w:rsidRPr="009355F3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60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3019"/>
        <w:gridCol w:w="3315"/>
        <w:gridCol w:w="2879"/>
      </w:tblGrid>
      <w:tr w:rsidR="000057D2" w:rsidRPr="0002141E" w:rsidTr="00C31219">
        <w:trPr>
          <w:trHeight w:val="452"/>
          <w:tblHeader/>
        </w:trPr>
        <w:tc>
          <w:tcPr>
            <w:tcW w:w="3415" w:type="dxa"/>
            <w:gridSpan w:val="2"/>
            <w:vAlign w:val="center"/>
          </w:tcPr>
          <w:p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879" w:type="dxa"/>
            <w:vAlign w:val="center"/>
          </w:tcPr>
          <w:p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057D2" w:rsidRPr="0002141E" w:rsidTr="00C31219">
        <w:trPr>
          <w:trHeight w:val="97"/>
        </w:trPr>
        <w:tc>
          <w:tcPr>
            <w:tcW w:w="3415" w:type="dxa"/>
            <w:gridSpan w:val="2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315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ยึดมั่นในจรรยาบรรณวิชาชีพ และเป็นผู้นำในการส่งเสริมให้มีการประพฤติปฏิบัติตามหลักคุณธรรม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หรือประสบการณ์ปัญหาเกี่ยวกับจรรยาบรรณวิชาชีพของนักเทคโนโลยีและสื่อสารการศึก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รวมทั้งเสนอแนะแนวทางแก้ไขหรือป้องกัน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:rsidR="000057D2" w:rsidRPr="0002141E" w:rsidRDefault="000057D2" w:rsidP="00C3121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เกี่ยวกับปัญหาทางคุณธรรมจริยธรรมที่ซับซ้อนในบริบททางวิชาการด้านเทคโนโลยีและสื่อสารการศึกษา  โดยคำนึงถึงความถูกต้องและส่วนร่วม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1510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สามารถใช้ดุลยพินิจอย่างผู้รู้ ตัดสินใจอย่างหลักการที่มีเหตุผลและยึดถือค่านิยมอันดีงามในการแก้ปัญหาทางจรรยาบรรณเพื่อทบทวนแก้ไขในทางที่ถูกต้อง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97"/>
        </w:trPr>
        <w:tc>
          <w:tcPr>
            <w:tcW w:w="3415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456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2. </w:t>
            </w:r>
            <w:r w:rsidRPr="00C456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ด้านความรู้</w:t>
            </w:r>
          </w:p>
        </w:tc>
        <w:tc>
          <w:tcPr>
            <w:tcW w:w="3315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 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จัดการเรียนรู้การเรียนรู้โดยใช้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การทดสอบสรุปรวมเพื่อตัดสินผลการเรียน </w:t>
            </w:r>
          </w:p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 การประเมินตามสภาพที่แท้จริง การให้ปฏิบัติจริง การทดสอบปากเปล่า ตลอดจนการประเมินโดยใช้แฟ้มสะสมงาน และแฟ้มสะสมงานอิเล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กทรอนิกส์</w:t>
            </w:r>
          </w:p>
        </w:tc>
      </w:tr>
      <w:tr w:rsidR="000057D2" w:rsidRPr="0002141E" w:rsidTr="00C31219">
        <w:trPr>
          <w:trHeight w:val="2358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ประยุกต์ใช้ความรู้ทางวิชาการ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เพื่อชี้นำสังคมชุมชนท้องถิ่น เพื่อการแก้ปัญหาและพัฒนาอย่างยังยืน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C4562D" w:rsidTr="00C31219">
        <w:trPr>
          <w:trHeight w:val="97"/>
        </w:trPr>
        <w:tc>
          <w:tcPr>
            <w:tcW w:w="3415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315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โดยเสนอแนะทางออกในการแก้ปัญหาทั้งเชิงนโยบายและเชิงปฏิบัติการได้อย่างสร้างสรรค์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104BA0" w:rsidRPr="0002141E" w:rsidRDefault="00C31219" w:rsidP="0097056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="000057D2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:rsidR="000057D2" w:rsidRPr="0002141E" w:rsidRDefault="000057D2" w:rsidP="00970568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2106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97"/>
        </w:trPr>
        <w:tc>
          <w:tcPr>
            <w:tcW w:w="3415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C456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มีใช้ทักษะการสื่อสาร การวิพากษ์วิจารณ์โดยใช้หลักการและทฤษฎี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 w:val="restart"/>
          </w:tcPr>
          <w:p w:rsidR="000057D2" w:rsidRPr="0002141E" w:rsidRDefault="00C31219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 w:rsidR="000057D2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งาน การร่วมกิจกรรม การใช้ทักษะการสื่อสารระหว่างบุคคล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2107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3019" w:type="dxa"/>
            <w:tcBorders>
              <w:left w:val="nil"/>
              <w:bottom w:val="single" w:sz="4" w:space="0" w:color="auto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404"/>
        </w:trPr>
        <w:tc>
          <w:tcPr>
            <w:tcW w:w="396" w:type="dxa"/>
            <w:tcBorders>
              <w:top w:val="single" w:sz="4" w:space="0" w:color="auto"/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4.3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C4562D" w:rsidTr="00C31219">
        <w:trPr>
          <w:trHeight w:val="97"/>
        </w:trPr>
        <w:tc>
          <w:tcPr>
            <w:tcW w:w="3415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497030" w:rsidRDefault="000057D2" w:rsidP="00497030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 และเสนอแนะแนวทางการแก้ไขปัญหาในด้านต่างๆ โดยเฉพาะทางด้านด้านเทคโนโลยีและสื่อสารการศึกษาได้เป็นอย่างดี</w:t>
            </w:r>
          </w:p>
        </w:tc>
        <w:tc>
          <w:tcPr>
            <w:tcW w:w="3315" w:type="dxa"/>
            <w:vMerge w:val="restart"/>
          </w:tcPr>
          <w:p w:rsidR="000057D2" w:rsidRPr="00840CEA" w:rsidRDefault="000057D2" w:rsidP="0049703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0057D2" w:rsidRPr="0002141E" w:rsidRDefault="00C31219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ให้คำปรึกษาด้าน</w:t>
            </w:r>
            <w:r w:rsidR="000057D2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ด้วยการสังเกตพฤติกรรม</w:t>
            </w:r>
          </w:p>
          <w:p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31219">
        <w:trPr>
          <w:trHeight w:val="2201"/>
        </w:trPr>
        <w:tc>
          <w:tcPr>
            <w:tcW w:w="396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0057D2" w:rsidRPr="009355F3" w:rsidRDefault="000057D2" w:rsidP="000057D2"/>
    <w:p w:rsidR="00C86195" w:rsidRPr="00BE03DF" w:rsidRDefault="00C86195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C86195" w:rsidRPr="00C86195" w:rsidRDefault="00C86195" w:rsidP="000057D2">
      <w:pPr>
        <w:rPr>
          <w:lang w:val="en-US"/>
        </w:rPr>
      </w:pPr>
    </w:p>
    <w:p w:rsidR="000057D2" w:rsidRPr="009355F3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.แผนการสอน</w:t>
      </w:r>
    </w:p>
    <w:p w:rsidR="000057D2" w:rsidRPr="009355F3" w:rsidRDefault="000057D2" w:rsidP="000057D2">
      <w:pPr>
        <w:jc w:val="thaiDistribute"/>
        <w:rPr>
          <w:rFonts w:ascii="TH SarabunPSK" w:hAnsi="TH SarabunPSK" w:cs="TH SarabunPSK"/>
          <w:sz w:val="16"/>
          <w:szCs w:val="16"/>
        </w:rPr>
      </w:pPr>
      <w:r w:rsidRPr="009355F3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413"/>
      </w:tblGrid>
      <w:tr w:rsidR="000057D2" w:rsidRPr="009355F3" w:rsidTr="00EA2554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0057D2" w:rsidRPr="009355F3" w:rsidTr="00EA2554">
        <w:trPr>
          <w:tblHeader/>
        </w:trPr>
        <w:tc>
          <w:tcPr>
            <w:tcW w:w="864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0057D2" w:rsidRDefault="00C4562D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0057D2"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="000057D2"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:rsidR="00C4562D" w:rsidRPr="00A67E41" w:rsidRDefault="00C4562D" w:rsidP="000057D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จากรายวิชา 0317713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C86195" w:rsidRDefault="00C86195" w:rsidP="00C8619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ปฐมนิเทศ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รายวิชา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</w:p>
          <w:p w:rsidR="00C86195" w:rsidRDefault="00C86195" w:rsidP="00C8619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07F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แลกเปลี่ยนความคิดเห็น</w:t>
            </w:r>
          </w:p>
          <w:p w:rsidR="000057D2" w:rsidRPr="00A67E41" w:rsidRDefault="00C86195" w:rsidP="00C3121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0057D2" w:rsidRDefault="00104BA0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104BA0" w:rsidRDefault="00104BA0" w:rsidP="00104BA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A67E41" w:rsidRDefault="00C31219" w:rsidP="00104B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E07FB0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-3</w:t>
            </w:r>
          </w:p>
        </w:tc>
        <w:tc>
          <w:tcPr>
            <w:tcW w:w="3689" w:type="dxa"/>
            <w:shd w:val="clear" w:color="auto" w:fill="auto"/>
          </w:tcPr>
          <w:p w:rsidR="000057D2" w:rsidRPr="00AD7A10" w:rsidRDefault="00C4562D" w:rsidP="00C31219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31219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057D2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C86195" w:rsidRPr="00AA1E6A" w:rsidRDefault="00C86195" w:rsidP="00C8619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:rsidR="00C86195" w:rsidRDefault="00C86195" w:rsidP="00C86195">
            <w:pPr>
              <w:ind w:left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</w:t>
            </w:r>
          </w:p>
          <w:p w:rsidR="00C86195" w:rsidRPr="00AA1E6A" w:rsidRDefault="00C86195" w:rsidP="00C86195">
            <w:pPr>
              <w:ind w:left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วิเคราะหประเด็น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สู</w:t>
            </w:r>
          </w:p>
          <w:p w:rsidR="00C86195" w:rsidRDefault="00C86195" w:rsidP="00C86195">
            <w:pPr>
              <w:ind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ประเด็นในการสัมมนา</w:t>
            </w:r>
          </w:p>
          <w:p w:rsidR="000057D2" w:rsidRPr="001E3F0C" w:rsidRDefault="00C86195" w:rsidP="00C861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ร่วมกันวิพากษ์กรณีศึกษา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Default="00104BA0" w:rsidP="00104BA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A67E41" w:rsidRDefault="00C31219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C040DF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4-5</w:t>
            </w:r>
          </w:p>
        </w:tc>
        <w:tc>
          <w:tcPr>
            <w:tcW w:w="3689" w:type="dxa"/>
            <w:shd w:val="clear" w:color="auto" w:fill="auto"/>
          </w:tcPr>
          <w:p w:rsidR="000057D2" w:rsidRPr="00C040DF" w:rsidRDefault="000057D2" w:rsidP="007F2CA0">
            <w:pPr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การออกแบบ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104BA0">
              <w:rPr>
                <w:rFonts w:ascii="TH SarabunPSK" w:hAnsi="TH SarabunPSK" w:cs="TH SarabunPSK"/>
                <w:sz w:val="32"/>
                <w:szCs w:val="32"/>
                <w:cs/>
              </w:rPr>
              <w:t>ะบบ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รสอน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0057D2" w:rsidRPr="001E3F0C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และการ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Default="00104BA0" w:rsidP="00104BA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A67E41" w:rsidRDefault="00C31219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รศ.ดร.พงศ์ประเสริฐ หกสุวรรณ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E07FB0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>6-7</w:t>
            </w:r>
          </w:p>
        </w:tc>
        <w:tc>
          <w:tcPr>
            <w:tcW w:w="3689" w:type="dxa"/>
            <w:shd w:val="clear" w:color="auto" w:fill="auto"/>
          </w:tcPr>
          <w:p w:rsidR="000057D2" w:rsidRPr="00A67E41" w:rsidRDefault="00C4562D" w:rsidP="007F2C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ภาพแวดล้อมทางการศึกษา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0057D2" w:rsidRPr="00727275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</w:t>
            </w:r>
            <w:r w:rsidR="00104BA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Default="00104BA0" w:rsidP="00104BA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A67E41" w:rsidRDefault="00C31219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auto"/>
          </w:tcPr>
          <w:p w:rsidR="00C86195" w:rsidRPr="00210B27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8-</w:t>
            </w:r>
            <w:r w:rsidR="00C86195"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C86195" w:rsidRPr="00894108" w:rsidRDefault="00C4562D" w:rsidP="007F2CA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86195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การบริหารองค์การเทคโนฯ</w:t>
            </w:r>
          </w:p>
        </w:tc>
        <w:tc>
          <w:tcPr>
            <w:tcW w:w="924" w:type="dxa"/>
            <w:shd w:val="clear" w:color="auto" w:fill="auto"/>
          </w:tcPr>
          <w:p w:rsidR="00C86195" w:rsidRPr="00A67E41" w:rsidRDefault="000E1E88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C86195" w:rsidRPr="003D0602" w:rsidRDefault="000E1E88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C86195" w:rsidRPr="00A67E41" w:rsidRDefault="00C86195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970568" w:rsidRDefault="00C31219" w:rsidP="00C31219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auto"/>
          </w:tcPr>
          <w:p w:rsidR="00C86195" w:rsidRPr="00894108" w:rsidRDefault="00C86195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11-1</w:t>
            </w:r>
            <w:r w:rsidR="00496D67"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496D67" w:rsidRDefault="00C4562D" w:rsidP="00496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การนำเสนอ</w:t>
            </w:r>
            <w:r w:rsidR="00496D6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หัวข้อดุษฎีนิพนธ์</w:t>
            </w:r>
          </w:p>
          <w:p w:rsidR="00C86195" w:rsidRPr="00AD7A10" w:rsidRDefault="00496D67" w:rsidP="00496D67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-สรุปประเด็นที่ได้จากการจัดสัมมนา</w:t>
            </w:r>
          </w:p>
        </w:tc>
        <w:tc>
          <w:tcPr>
            <w:tcW w:w="924" w:type="dxa"/>
            <w:shd w:val="clear" w:color="auto" w:fill="auto"/>
          </w:tcPr>
          <w:p w:rsidR="00C86195" w:rsidRPr="00A67E41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:rsidR="00C86195" w:rsidRPr="003D0602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C86195" w:rsidRDefault="00C86195" w:rsidP="00496D6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496D67" w:rsidRPr="00727275" w:rsidRDefault="00496D67" w:rsidP="00496D67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วิพากษ์โดยผู้ทรงคุณวุฒิ</w:t>
            </w:r>
          </w:p>
        </w:tc>
        <w:tc>
          <w:tcPr>
            <w:tcW w:w="1413" w:type="dxa"/>
            <w:shd w:val="clear" w:color="auto" w:fill="auto"/>
          </w:tcPr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C86195" w:rsidRDefault="00C86195" w:rsidP="00C31219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:rsidR="00C31219" w:rsidRPr="00970568" w:rsidRDefault="00C31219" w:rsidP="00C31219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รศ.ดร.พงศ์ประเสริฐ หกสุวรรณ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F2F2F2"/>
          </w:tcPr>
          <w:p w:rsidR="00C86195" w:rsidRPr="009355F3" w:rsidRDefault="00C86195" w:rsidP="00C861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83" w:type="dxa"/>
            <w:gridSpan w:val="5"/>
            <w:vMerge w:val="restart"/>
            <w:shd w:val="clear" w:color="auto" w:fill="F2F2F2"/>
            <w:vAlign w:val="center"/>
          </w:tcPr>
          <w:p w:rsidR="00C86195" w:rsidRPr="009355F3" w:rsidRDefault="00C86195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F2F2F2"/>
          </w:tcPr>
          <w:p w:rsidR="00C86195" w:rsidRPr="009355F3" w:rsidRDefault="00C86195" w:rsidP="00C861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883" w:type="dxa"/>
            <w:gridSpan w:val="5"/>
            <w:vMerge/>
            <w:shd w:val="clear" w:color="auto" w:fill="F2F2F2"/>
          </w:tcPr>
          <w:p w:rsidR="00C86195" w:rsidRPr="009355F3" w:rsidRDefault="00C86195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195" w:rsidRPr="009355F3" w:rsidTr="00EA2554">
        <w:tc>
          <w:tcPr>
            <w:tcW w:w="4553" w:type="dxa"/>
            <w:gridSpan w:val="2"/>
            <w:shd w:val="clear" w:color="auto" w:fill="F2F2F2"/>
          </w:tcPr>
          <w:p w:rsidR="00C86195" w:rsidRPr="009355F3" w:rsidRDefault="00C86195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C86195" w:rsidRPr="009355F3" w:rsidRDefault="00C86195" w:rsidP="006929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:rsidR="00C86195" w:rsidRPr="006929D9" w:rsidRDefault="00C86195" w:rsidP="006929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30</w:t>
            </w:r>
          </w:p>
        </w:tc>
        <w:tc>
          <w:tcPr>
            <w:tcW w:w="3385" w:type="dxa"/>
            <w:gridSpan w:val="2"/>
            <w:shd w:val="clear" w:color="auto" w:fill="auto"/>
          </w:tcPr>
          <w:p w:rsidR="00C86195" w:rsidRPr="009355F3" w:rsidRDefault="00C86195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86195" w:rsidRDefault="00C86195" w:rsidP="000057D2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</w:p>
    <w:p w:rsidR="00C4562D" w:rsidRPr="00C4562D" w:rsidRDefault="00C4562D" w:rsidP="00C4562D"/>
    <w:p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2. 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2070"/>
        <w:gridCol w:w="3176"/>
        <w:gridCol w:w="1324"/>
        <w:gridCol w:w="1574"/>
      </w:tblGrid>
      <w:tr w:rsidR="000057D2" w:rsidRPr="00A67E41" w:rsidTr="00B51BCD">
        <w:trPr>
          <w:tblHeader/>
        </w:trPr>
        <w:tc>
          <w:tcPr>
            <w:tcW w:w="1098" w:type="dxa"/>
            <w:vAlign w:val="center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070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76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กิจกรรมการประเมิน</w:t>
            </w:r>
          </w:p>
        </w:tc>
        <w:tc>
          <w:tcPr>
            <w:tcW w:w="1324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</w:t>
            </w:r>
          </w:p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(สัปดาห์ที่)</w:t>
            </w:r>
          </w:p>
        </w:tc>
        <w:tc>
          <w:tcPr>
            <w:tcW w:w="1574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  <w:p w:rsidR="000057D2" w:rsidRPr="001D288B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176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พฤติกรรมการเข้าชั้นเรียน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4D030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1-</w:t>
            </w:r>
            <w:r w:rsidRPr="00A67E4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74" w:type="dxa"/>
          </w:tcPr>
          <w:p w:rsidR="000057D2" w:rsidRPr="004D0309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176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 xml:space="preserve">-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จัดสัมมนา</w:t>
            </w:r>
          </w:p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7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070" w:type="dxa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176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-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จัดสัมมนา</w:t>
            </w:r>
          </w:p>
        </w:tc>
        <w:tc>
          <w:tcPr>
            <w:tcW w:w="1324" w:type="dxa"/>
          </w:tcPr>
          <w:p w:rsidR="000057D2" w:rsidRPr="004D0309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13-15</w:t>
            </w:r>
          </w:p>
        </w:tc>
        <w:tc>
          <w:tcPr>
            <w:tcW w:w="157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70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4.1/4.2)</w:t>
            </w:r>
          </w:p>
        </w:tc>
        <w:tc>
          <w:tcPr>
            <w:tcW w:w="3176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สังเกตจากงานที่มอบหมาย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7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รวมอยู่ในกิจกรรมที่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3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70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ทักษะการวิเคราะห์เชิงตัวเลขฯ</w:t>
            </w:r>
          </w:p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(5.2/5.3)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6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การใช้ภาษา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ภาษาไทยและภาษาต่างประเทศในการสรุปประเด็นและการสื่อสารอย่างถูกต้อง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การใช้เทคโนโลยีสารสนเทศเพื่อการค้นคว้าข้อมูล ความสมบูรณ์ของผลงานที่มอบหมาย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74" w:type="dxa"/>
          </w:tcPr>
          <w:p w:rsidR="000057D2" w:rsidRPr="004D0309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รวมอยู่ในกิจกรรมที่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3</w:t>
            </w:r>
          </w:p>
        </w:tc>
      </w:tr>
    </w:tbl>
    <w:p w:rsidR="000057D2" w:rsidRDefault="000057D2" w:rsidP="000057D2">
      <w:pPr>
        <w:rPr>
          <w:lang w:val="en-US"/>
        </w:rPr>
      </w:pPr>
    </w:p>
    <w:p w:rsidR="000057D2" w:rsidRDefault="000057D2" w:rsidP="000057D2">
      <w:pPr>
        <w:rPr>
          <w:lang w:val="en-US"/>
        </w:rPr>
      </w:pPr>
    </w:p>
    <w:p w:rsidR="00C86195" w:rsidRPr="00BE03DF" w:rsidRDefault="00C86195" w:rsidP="00A648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497030" w:rsidRDefault="00C86195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 w:rsidR="00EB5E9C">
        <w:rPr>
          <w:rFonts w:ascii="TH SarabunPSK" w:hAnsi="TH SarabunPSK" w:cs="TH SarabunPSK"/>
          <w:sz w:val="32"/>
          <w:szCs w:val="32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</w:rPr>
        <w:t>.</w:t>
      </w:r>
      <w:r w:rsidRPr="004B03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:rsidR="00C86195" w:rsidRPr="004B03C2" w:rsidRDefault="00C86195" w:rsidP="00497030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1-9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="00497030" w:rsidRPr="00497030">
        <w:rPr>
          <w:rFonts w:ascii="TH SarabunPSK" w:hAnsi="TH SarabunPSK" w:cs="TH SarabunPSK"/>
          <w:sz w:val="32"/>
          <w:szCs w:val="32"/>
        </w:rPr>
        <w:t>http://www.moe.go.th/moe/th/news/detail.php</w:t>
      </w:r>
      <w:r w:rsidRPr="004B03C2">
        <w:rPr>
          <w:rFonts w:ascii="TH SarabunPSK" w:hAnsi="TH SarabunPSK" w:cs="TH SarabunPSK"/>
          <w:sz w:val="32"/>
          <w:szCs w:val="32"/>
        </w:rPr>
        <w:t>?</w:t>
      </w:r>
      <w:r w:rsidR="00497030">
        <w:rPr>
          <w:rFonts w:ascii="TH SarabunPSK" w:hAnsi="TH SarabunPSK" w:cs="TH SarabunPSK"/>
          <w:sz w:val="32"/>
          <w:szCs w:val="32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</w:rPr>
        <w:t>NewsID=</w:t>
      </w:r>
      <w:r w:rsidRPr="004B03C2">
        <w:rPr>
          <w:rFonts w:ascii="TH SarabunPSK" w:hAnsi="TH SarabunPSK" w:cs="TH SarabunPSK"/>
          <w:sz w:val="32"/>
          <w:szCs w:val="32"/>
          <w:cs/>
        </w:rPr>
        <w:t>9939</w:t>
      </w:r>
      <w:r w:rsidRPr="004B03C2">
        <w:rPr>
          <w:rFonts w:ascii="TH SarabunPSK" w:hAnsi="TH SarabunPSK" w:cs="TH SarabunPSK"/>
          <w:sz w:val="32"/>
          <w:szCs w:val="32"/>
        </w:rPr>
        <w:t>&amp;Key=news_research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http://www.eecs.harvard.edu/~htk/thesis.htm</w:t>
      </w:r>
    </w:p>
    <w:p w:rsidR="00C86195" w:rsidRPr="00115DB5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NCATE. </w:t>
      </w:r>
      <w:r w:rsidR="000B5D99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lastRenderedPageBreak/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:rsidR="00C86195" w:rsidRPr="00A95C14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C86195" w:rsidRDefault="00C86195" w:rsidP="00C86195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C86195" w:rsidRPr="00EB5E9C" w:rsidRDefault="00C86195" w:rsidP="00EB5E9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Cs w:val="22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C86195" w:rsidRPr="00EA2554" w:rsidRDefault="00C86195" w:rsidP="00C86195">
      <w:pPr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C86195" w:rsidRPr="00BE03DF" w:rsidRDefault="00C86195" w:rsidP="00C20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:rsidR="00C86195" w:rsidRPr="00EA2554" w:rsidRDefault="00C86195" w:rsidP="00C8619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86195" w:rsidRPr="00247FB0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C86195" w:rsidRPr="00247FB0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C86195" w:rsidRPr="00EA2554" w:rsidRDefault="00C86195" w:rsidP="00C86195">
      <w:pPr>
        <w:ind w:firstLine="336"/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CE3283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ประชุมคณาจารย์เพื่อทวนสอบคะแนนและผลการเรียนของนิสิต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C86195" w:rsidRPr="00884843" w:rsidRDefault="00C86195" w:rsidP="00C86195">
      <w:pPr>
        <w:ind w:firstLine="336"/>
        <w:rPr>
          <w:rFonts w:ascii="TH SarabunPSK" w:hAnsi="TH SarabunPSK" w:cs="TH SarabunPSK"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C86195" w:rsidRPr="00BE03DF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C86195" w:rsidRPr="004A6151" w:rsidRDefault="00C86195" w:rsidP="00C86195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งาน</w:t>
      </w:r>
      <w:r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CE3283" w:rsidRDefault="00CE3283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เชิญวิทยากร</w:t>
      </w:r>
    </w:p>
    <w:p w:rsidR="00C86195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77AD1">
        <w:rPr>
          <w:rFonts w:ascii="TH SarabunPSK" w:hAnsi="TH SarabunPSK" w:cs="TH SarabunPSK" w:hint="cs"/>
          <w:sz w:val="32"/>
          <w:szCs w:val="32"/>
          <w:cs/>
        </w:rPr>
        <w:t>สัมมนาวิจัย</w:t>
      </w:r>
    </w:p>
    <w:p w:rsidR="00C86195" w:rsidRPr="00077AD1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นำเสนอหัวข้อดุษฎีนิพนธ์</w:t>
      </w:r>
      <w:r w:rsidR="00CE3283">
        <w:rPr>
          <w:rFonts w:ascii="TH SarabunPSK" w:hAnsi="TH SarabunPSK" w:cs="TH SarabunPSK" w:hint="cs"/>
          <w:sz w:val="32"/>
          <w:szCs w:val="32"/>
          <w:cs/>
        </w:rPr>
        <w:t>/เค้าโครงดุษฎีนิพนธ์</w:t>
      </w:r>
    </w:p>
    <w:p w:rsidR="000057D2" w:rsidRDefault="000057D2" w:rsidP="000057D2">
      <w:pPr>
        <w:rPr>
          <w:lang w:val="en-US"/>
        </w:rPr>
      </w:pPr>
    </w:p>
    <w:p w:rsidR="00840CEA" w:rsidRDefault="00840CEA"/>
    <w:p w:rsidR="00840CEA" w:rsidRDefault="00840CEA"/>
    <w:p w:rsidR="000419E6" w:rsidRDefault="000419E6" w:rsidP="000419E6">
      <w:pPr>
        <w:pStyle w:val="a3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sectPr w:rsidR="000419E6" w:rsidSect="00434715">
      <w:pgSz w:w="11906" w:h="16838"/>
      <w:pgMar w:top="1701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F00" w:rsidRDefault="00625F00" w:rsidP="00232878">
      <w:r>
        <w:separator/>
      </w:r>
    </w:p>
  </w:endnote>
  <w:endnote w:type="continuationSeparator" w:id="1">
    <w:p w:rsidR="00625F00" w:rsidRDefault="00625F00" w:rsidP="0023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F00" w:rsidRDefault="00625F00" w:rsidP="00232878">
      <w:r>
        <w:separator/>
      </w:r>
    </w:p>
  </w:footnote>
  <w:footnote w:type="continuationSeparator" w:id="1">
    <w:p w:rsidR="00625F00" w:rsidRDefault="00625F00" w:rsidP="0023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219" w:rsidRPr="00F20CB1" w:rsidRDefault="00C31219" w:rsidP="008709D3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F20CB1">
      <w:rPr>
        <w:rStyle w:val="a5"/>
        <w:sz w:val="22"/>
        <w:szCs w:val="22"/>
        <w:cs/>
      </w:rPr>
      <w:fldChar w:fldCharType="begin"/>
    </w:r>
    <w:r w:rsidRPr="00F20CB1">
      <w:rPr>
        <w:rStyle w:val="a5"/>
        <w:sz w:val="22"/>
        <w:szCs w:val="22"/>
      </w:rPr>
      <w:instrText xml:space="preserve">PAGE  </w:instrText>
    </w:r>
    <w:r w:rsidRPr="00F20CB1">
      <w:rPr>
        <w:rStyle w:val="a5"/>
        <w:sz w:val="22"/>
        <w:szCs w:val="22"/>
        <w:cs/>
      </w:rPr>
      <w:fldChar w:fldCharType="separate"/>
    </w:r>
    <w:r>
      <w:rPr>
        <w:rStyle w:val="a5"/>
        <w:noProof/>
        <w:sz w:val="22"/>
        <w:szCs w:val="22"/>
        <w:cs/>
      </w:rPr>
      <w:t>6</w:t>
    </w:r>
    <w:r w:rsidRPr="00F20CB1">
      <w:rPr>
        <w:rStyle w:val="a5"/>
        <w:sz w:val="22"/>
        <w:szCs w:val="22"/>
        <w:cs/>
      </w:rPr>
      <w:fldChar w:fldCharType="end"/>
    </w:r>
  </w:p>
  <w:p w:rsidR="00C31219" w:rsidRPr="00F20CB1" w:rsidRDefault="00C31219">
    <w:pPr>
      <w:pStyle w:val="a6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C31219" w:rsidRPr="00B55788" w:rsidRDefault="00C31219">
        <w:pPr>
          <w:pStyle w:val="a6"/>
          <w:jc w:val="right"/>
          <w:rPr>
            <w:rFonts w:ascii="TH SarabunPSK" w:hAnsi="TH SarabunPSK" w:cs="TH SarabunPSK"/>
            <w:sz w:val="32"/>
            <w:szCs w:val="36"/>
          </w:rPr>
        </w:pPr>
        <w:r w:rsidRPr="00B55788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B55788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7F2CA0" w:rsidRPr="007F2CA0">
          <w:rPr>
            <w:rFonts w:ascii="TH SarabunPSK" w:hAnsi="TH SarabunPSK" w:cs="TH SarabunPSK"/>
            <w:noProof/>
            <w:sz w:val="32"/>
            <w:szCs w:val="32"/>
            <w:lang w:val="th-TH"/>
          </w:rPr>
          <w:t>10</w: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:rsidR="00C31219" w:rsidRPr="00515DF0" w:rsidRDefault="00C31219" w:rsidP="008709D3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2"/>
      <w:docPartObj>
        <w:docPartGallery w:val="Page Numbers (Top of Page)"/>
        <w:docPartUnique/>
      </w:docPartObj>
    </w:sdtPr>
    <w:sdtContent>
      <w:p w:rsidR="00C31219" w:rsidRDefault="00C31219">
        <w:pPr>
          <w:pStyle w:val="a6"/>
          <w:jc w:val="right"/>
        </w:pPr>
        <w:r>
          <w:rPr>
            <w:rFonts w:hint="cs"/>
            <w:cs/>
          </w:rPr>
          <w:t xml:space="preserve"> </w:t>
        </w:r>
      </w:p>
    </w:sdtContent>
  </w:sdt>
  <w:p w:rsidR="00C31219" w:rsidRDefault="00C3121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F26"/>
    <w:multiLevelType w:val="hybridMultilevel"/>
    <w:tmpl w:val="0F8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D4F09"/>
    <w:multiLevelType w:val="hybridMultilevel"/>
    <w:tmpl w:val="AE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55F"/>
    <w:multiLevelType w:val="hybridMultilevel"/>
    <w:tmpl w:val="9BFE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C394D"/>
    <w:multiLevelType w:val="hybridMultilevel"/>
    <w:tmpl w:val="A6E6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32878"/>
    <w:rsid w:val="000057D2"/>
    <w:rsid w:val="000061B9"/>
    <w:rsid w:val="0002141E"/>
    <w:rsid w:val="00023337"/>
    <w:rsid w:val="000419E6"/>
    <w:rsid w:val="000510A2"/>
    <w:rsid w:val="000A6576"/>
    <w:rsid w:val="000B5D99"/>
    <w:rsid w:val="000E1E88"/>
    <w:rsid w:val="0010073A"/>
    <w:rsid w:val="00104BA0"/>
    <w:rsid w:val="001A7552"/>
    <w:rsid w:val="00232878"/>
    <w:rsid w:val="002B2BF7"/>
    <w:rsid w:val="00316DC3"/>
    <w:rsid w:val="00390A47"/>
    <w:rsid w:val="00434715"/>
    <w:rsid w:val="00452193"/>
    <w:rsid w:val="0045663D"/>
    <w:rsid w:val="00496D67"/>
    <w:rsid w:val="00497030"/>
    <w:rsid w:val="004F18A2"/>
    <w:rsid w:val="00515DF0"/>
    <w:rsid w:val="005C63E9"/>
    <w:rsid w:val="0060495D"/>
    <w:rsid w:val="00616601"/>
    <w:rsid w:val="00625F00"/>
    <w:rsid w:val="00650C01"/>
    <w:rsid w:val="006929D9"/>
    <w:rsid w:val="006C7D0B"/>
    <w:rsid w:val="007007DE"/>
    <w:rsid w:val="00736A17"/>
    <w:rsid w:val="007A5692"/>
    <w:rsid w:val="007B0F12"/>
    <w:rsid w:val="007F2CA0"/>
    <w:rsid w:val="007F37D3"/>
    <w:rsid w:val="00840CEA"/>
    <w:rsid w:val="008709D3"/>
    <w:rsid w:val="008E5B00"/>
    <w:rsid w:val="00931B6C"/>
    <w:rsid w:val="00932861"/>
    <w:rsid w:val="00943B6C"/>
    <w:rsid w:val="00970568"/>
    <w:rsid w:val="009707CF"/>
    <w:rsid w:val="009B7371"/>
    <w:rsid w:val="00A0170C"/>
    <w:rsid w:val="00A50B2E"/>
    <w:rsid w:val="00A549EF"/>
    <w:rsid w:val="00A648FB"/>
    <w:rsid w:val="00A65499"/>
    <w:rsid w:val="00B14ABF"/>
    <w:rsid w:val="00B51BCD"/>
    <w:rsid w:val="00B55788"/>
    <w:rsid w:val="00BD280B"/>
    <w:rsid w:val="00C062BE"/>
    <w:rsid w:val="00C2027C"/>
    <w:rsid w:val="00C31219"/>
    <w:rsid w:val="00C4562D"/>
    <w:rsid w:val="00C8133D"/>
    <w:rsid w:val="00C86195"/>
    <w:rsid w:val="00CE3283"/>
    <w:rsid w:val="00CE5993"/>
    <w:rsid w:val="00D72656"/>
    <w:rsid w:val="00D76D32"/>
    <w:rsid w:val="00DA6A80"/>
    <w:rsid w:val="00DD09F0"/>
    <w:rsid w:val="00DE4B32"/>
    <w:rsid w:val="00E030CC"/>
    <w:rsid w:val="00E72812"/>
    <w:rsid w:val="00EA2554"/>
    <w:rsid w:val="00EB5E9C"/>
    <w:rsid w:val="00F079B2"/>
    <w:rsid w:val="00F10FAD"/>
    <w:rsid w:val="00F9526A"/>
    <w:rsid w:val="00FC065D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character" w:styleId="ad">
    <w:name w:val="Hyperlink"/>
    <w:basedOn w:val="a0"/>
    <w:uiPriority w:val="99"/>
    <w:unhideWhenUsed/>
    <w:rsid w:val="00C8619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6195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customStyle="1" w:styleId="Default">
    <w:name w:val="Default"/>
    <w:rsid w:val="00C86195"/>
    <w:pPr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8915-D606-4624-8DDA-33921EB4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Mega-IT</dc:creator>
  <cp:lastModifiedBy>Chatchawan</cp:lastModifiedBy>
  <cp:revision>4</cp:revision>
  <cp:lastPrinted>2017-06-09T04:55:00Z</cp:lastPrinted>
  <dcterms:created xsi:type="dcterms:W3CDTF">2019-06-17T08:21:00Z</dcterms:created>
  <dcterms:modified xsi:type="dcterms:W3CDTF">2019-06-17T08:34:00Z</dcterms:modified>
</cp:coreProperties>
</file>