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03495" w:rsidRPr="004E03D5" w:rsidRDefault="0020349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203495" w:rsidRPr="004E03D5" w:rsidRDefault="0020349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1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2673FA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2673FA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74010D" w:rsidRPr="0074010D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74010D" w:rsidRPr="0074010D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Teacher Identity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TH SarabunPSK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74010D" w:rsidRPr="0074010D">
            <w:rPr>
              <w:rFonts w:ascii="TH SarabunPSK" w:eastAsia="Sarabun" w:hAnsi="TH SarabunPSK" w:cs="TH SarabunPSK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1889"/>
        <w:gridCol w:w="1510"/>
        <w:gridCol w:w="1348"/>
        <w:gridCol w:w="2187"/>
        <w:gridCol w:w="1347"/>
      </w:tblGrid>
      <w:tr w:rsidR="00E93282" w:rsidRPr="008E2A25" w:rsidTr="006157D1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188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51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8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7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6157D1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1889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51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48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8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34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430168"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81694C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81694C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430168" w:rsidRDefault="008E2A25" w:rsidP="0043016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F71031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ภาคการศึกษา/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1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2673F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2673F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81694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81694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81694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81694C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9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พฤษภาคม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2673FA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2673FA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DB7B5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DB7B5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DB7B5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DB7B5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74010D" w:rsidRPr="00277942" w:rsidRDefault="0074010D" w:rsidP="0074010D">
      <w:pPr>
        <w:outlineLvl w:val="6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 w:hint="cs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1.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1 มี</w:t>
      </w:r>
      <w:r>
        <w:rPr>
          <w:rFonts w:ascii="TH SarabunPSK" w:hAnsi="TH SarabunPSK" w:cs="TH SarabunPSK" w:hint="cs"/>
          <w:sz w:val="32"/>
          <w:szCs w:val="32"/>
          <w:cs/>
        </w:rPr>
        <w:t>ความรู้ความเข้าใจเกี่ยวกับอัตลักษณ์ความเป็นครูวิทยาศาสตร์ที่พึงประสงค์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.2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มีความตระหนักรู้และให้คุณค่าในอัตลักษณ์ความเป็นครูวิทยาศาสตร์ที่พึงประสงค์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277942">
        <w:rPr>
          <w:rFonts w:ascii="TH SarabunPSK" w:hAnsi="TH SarabunPSK" w:cs="TH SarabunPSK"/>
          <w:sz w:val="32"/>
          <w:szCs w:val="32"/>
          <w:cs/>
        </w:rPr>
        <w:tab/>
      </w:r>
      <w:r w:rsidRPr="00277942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.3 </w:t>
      </w:r>
      <w:r>
        <w:rPr>
          <w:rFonts w:ascii="TH SarabunPSK" w:hAnsi="TH SarabunPSK" w:cs="TH SarabunPSK" w:hint="cs"/>
          <w:sz w:val="32"/>
          <w:szCs w:val="32"/>
          <w:cs/>
        </w:rPr>
        <w:t>มีความสามารถในการออกแบบ</w:t>
      </w:r>
      <w:r w:rsidRPr="00B42865">
        <w:rPr>
          <w:rFonts w:ascii="TH SarabunPSK" w:hAnsi="TH SarabunPSK" w:cs="TH SarabunPSK"/>
          <w:sz w:val="32"/>
          <w:szCs w:val="32"/>
          <w:cs/>
        </w:rPr>
        <w:t>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.4 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มีทักษะในการปฏิบัติตนให้สอดคล้องกับ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อัตลักษณ์ความเป็นครูวิทยาศาสตร์อันพึงประสงค์</w:t>
      </w:r>
    </w:p>
    <w:p w:rsidR="0074010D" w:rsidRPr="00277942" w:rsidRDefault="0074010D" w:rsidP="0074010D">
      <w:pPr>
        <w:tabs>
          <w:tab w:val="left" w:pos="280"/>
        </w:tabs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277942">
        <w:rPr>
          <w:rFonts w:ascii="TH SarabunPSK" w:hAnsi="TH SarabunPSK" w:cs="TH SarabunPSK"/>
          <w:sz w:val="32"/>
          <w:szCs w:val="32"/>
        </w:rPr>
        <w:t xml:space="preserve">.5 </w:t>
      </w:r>
      <w:r>
        <w:rPr>
          <w:rFonts w:ascii="TH SarabunPSK" w:hAnsi="TH SarabunPSK" w:cs="TH SarabunPSK" w:hint="cs"/>
          <w:sz w:val="32"/>
          <w:szCs w:val="32"/>
          <w:cs/>
        </w:rPr>
        <w:t>มีความ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เป็นผู้นำ</w:t>
      </w:r>
      <w:r>
        <w:rPr>
          <w:rFonts w:ascii="TH SarabunPSK" w:hAnsi="TH SarabunPSK" w:cs="TH SarabunPSK" w:hint="cs"/>
          <w:sz w:val="32"/>
          <w:szCs w:val="32"/>
          <w:cs/>
        </w:rPr>
        <w:t>การเปลี่ยนแปลงและ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สามารถประยุกต์ใช้</w:t>
      </w:r>
      <w:r>
        <w:rPr>
          <w:rFonts w:ascii="TH SarabunPSK" w:hAnsi="TH SarabunPSK" w:cs="TH SarabunPSK" w:hint="cs"/>
          <w:sz w:val="32"/>
          <w:szCs w:val="32"/>
          <w:cs/>
        </w:rPr>
        <w:t>อัตลักษณ์ครูวิทยาศาสตร์</w:t>
      </w:r>
      <w:r w:rsidRPr="00277942">
        <w:rPr>
          <w:rFonts w:ascii="TH SarabunPSK" w:hAnsi="TH SarabunPSK" w:cs="TH SarabunPSK" w:hint="cs"/>
          <w:sz w:val="32"/>
          <w:szCs w:val="32"/>
          <w:cs/>
        </w:rPr>
        <w:t>ในสถานการณ์จริง</w:t>
      </w:r>
      <w:r>
        <w:rPr>
          <w:rFonts w:ascii="TH SarabunPSK" w:hAnsi="TH SarabunPSK" w:cs="TH SarabunPSK" w:hint="cs"/>
          <w:sz w:val="32"/>
          <w:szCs w:val="32"/>
          <w:cs/>
        </w:rPr>
        <w:t>ได้อย่างเหมาะสม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74010D" w:rsidRDefault="00494EA9" w:rsidP="0074010D">
      <w:pPr>
        <w:pBdr>
          <w:top w:val="nil"/>
          <w:left w:val="nil"/>
          <w:bottom w:val="nil"/>
          <w:right w:val="nil"/>
          <w:between w:val="nil"/>
        </w:pBdr>
        <w:ind w:left="450" w:right="-3" w:firstLine="27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FB0F1F" w:rsidRPr="00FB0F1F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="0074010D"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</w:t>
      </w:r>
      <w:r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>LO</w:t>
      </w: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ความตระหนักรู้และให้คุณค่าในอัตลักษณ์ความเป็นครูวิทยาศาสตร์ที่พึงประสงค์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74010D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ED7BD4" w:rsidRDefault="0074010D" w:rsidP="0074010D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74010D" w:rsidRPr="0074010D" w:rsidRDefault="00197C3E" w:rsidP="0074010D">
      <w:pPr>
        <w:pBdr>
          <w:top w:val="nil"/>
          <w:left w:val="nil"/>
          <w:bottom w:val="nil"/>
          <w:right w:val="nil"/>
          <w:between w:val="nil"/>
        </w:pBdr>
        <w:ind w:right="-3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74010D" w:rsidRPr="0074010D" w:rsidRDefault="00197C3E" w:rsidP="00197C3E">
      <w:pPr>
        <w:pBdr>
          <w:top w:val="nil"/>
          <w:left w:val="nil"/>
          <w:bottom w:val="nil"/>
          <w:right w:val="nil"/>
          <w:between w:val="nil"/>
        </w:pBdr>
        <w:ind w:left="1350" w:right="-3" w:hanging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CLO5</w:t>
      </w:r>
      <w:r w:rsidR="0074010D" w:rsidRPr="0074010D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="0074010D" w:rsidRPr="0074010D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ความเป็นผู้นำการเปลี่ยนแปลงและสามารถประยุกต์ใช้อัตลักษณ์ครูวิทยาศาสตร์ในสถานการณ์จริงได้อย่างเหมาะสม</w:t>
      </w:r>
    </w:p>
    <w:p w:rsidR="0074010D" w:rsidRPr="0074010D" w:rsidRDefault="0074010D" w:rsidP="0074010D">
      <w:p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426" w:right="524" w:firstLine="29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แนวคิด หลักการ อัตลักษณ์ครูวิทยาศาสตร์ องค์ประกอบของอัตลักษณ์ครูวิทยาศาสตร์ พรรณนาอัตลักษณ์ตนเองในฐานะครูวิทยาศาสตร์ กระบวนการหล่อหลอมอัตลักษณ์ความเป็นครูวิทยาศาสตร์ สร้างและออกแบบอัตลักษณ์ตนเองในฐานะครูวิทยาศาสตร์ผ่านประสบการณ์วิชาชีพในชุมชนนักปฏิบัติ</w:t>
      </w:r>
    </w:p>
    <w:p w:rsidR="00643CD9" w:rsidRPr="00225DE1" w:rsidRDefault="00643CD9" w:rsidP="00643CD9">
      <w:pPr>
        <w:pBdr>
          <w:top w:val="nil"/>
          <w:left w:val="nil"/>
          <w:bottom w:val="nil"/>
          <w:right w:val="nil"/>
          <w:between w:val="nil"/>
        </w:pBdr>
        <w:ind w:right="524" w:firstLine="72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9093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3261"/>
        <w:gridCol w:w="2790"/>
      </w:tblGrid>
      <w:tr w:rsidR="00ED7BD4" w:rsidRPr="00225DE1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3261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FB0F1F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3261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อ.ดร.ธัญชนก พูนศิลป์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643CD9" w:rsidRDefault="00643CD9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FB0F1F" w:rsidRDefault="00FB0F1F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สามารถเรียนรู้และ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เข้าใจเกี่ยวกับอัตลักษณ์ความเป็นครูวิทยาศาสตร์ที่พึงประสงค์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2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สามารถความตระหนักรู้และให้คุณค่าในอัตลักษณ์ความเป็นครูวิทยาศาสตร์ที่พึงประสงค์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643CD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สามารถในการออกแบบ</w:t>
      </w:r>
      <w:r w:rsidRPr="00643CD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ออกแบบอัตลักษณ์ตนเองในฐานะครูวิทยาศาสตร์ผ่านประสบการณ์</w:t>
      </w:r>
    </w:p>
    <w:p w:rsidR="00643CD9" w:rsidRDefault="00643CD9" w:rsidP="00643CD9">
      <w:pPr>
        <w:pBdr>
          <w:top w:val="nil"/>
          <w:left w:val="nil"/>
          <w:bottom w:val="nil"/>
          <w:right w:val="nil"/>
          <w:between w:val="nil"/>
        </w:pBdr>
        <w:ind w:left="720" w:right="-3" w:firstLine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010D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วิชาชีพในชุมชนนักปฏิบัติ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4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มีทักษะในการปฏิบัติตนให้สอดคล้องกับอัตลักษณ์ความเป็นครูวิทยาศาสตร์อันพึงประสงค์</w:t>
      </w:r>
    </w:p>
    <w:p w:rsidR="00643CD9" w:rsidRPr="00643CD9" w:rsidRDefault="00643CD9" w:rsidP="00643CD9">
      <w:pPr>
        <w:pStyle w:val="ListParagraph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ind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643CD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CLO5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มีความเป็นผู้นำการเปลี่ยนแปลงและสามารถประยุกต์ใช้อัตลักษณ์ครูวิทยาศาสตร์ใน</w:t>
      </w:r>
    </w:p>
    <w:p w:rsidR="00643CD9" w:rsidRPr="00643CD9" w:rsidRDefault="00643CD9" w:rsidP="00643CD9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         </w:t>
      </w:r>
      <w:r w:rsidRPr="00643CD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สถานการณ์จริงได้อย่างเหมาะสม</w:t>
      </w:r>
    </w:p>
    <w:p w:rsidR="005F634A" w:rsidRPr="00225DE1" w:rsidRDefault="005F634A" w:rsidP="005F634A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810" w:right="25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D338B0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D338B0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B938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D338B0">
        <w:trPr>
          <w:trHeight w:val="917"/>
        </w:trPr>
        <w:tc>
          <w:tcPr>
            <w:tcW w:w="1322" w:type="dxa"/>
          </w:tcPr>
          <w:p w:rsidR="003653D7" w:rsidRPr="00225DE1" w:rsidRDefault="003653D7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643CD9" w:rsidRDefault="003653D7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lang w:val="en-AU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การนำเสนอ</w:t>
            </w:r>
            <w:r w:rsid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en-AU"/>
              </w:rPr>
              <w:t xml:space="preserve"> </w:t>
            </w:r>
            <w:r w:rsidR="00643CD9" w:rsidRPr="00643CD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คุณภาพรายงานครอบคลุมตามเกณฑ์มาตรฐาน</w:t>
            </w:r>
          </w:p>
        </w:tc>
      </w:tr>
      <w:tr w:rsidR="008E2A25" w:rsidRPr="00225DE1" w:rsidTr="00D338B0">
        <w:trPr>
          <w:trHeight w:val="728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Pr="00225DE1" w:rsidRDefault="008E2A25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8E2A25" w:rsidRPr="00225DE1" w:rsidRDefault="00643CD9" w:rsidP="00643C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1. </w:t>
            </w:r>
            <w:r w:rsidRPr="00643CD9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สังเกตจากพฤติกรรมที่แสดงออกและผลงานของนิสิตที่สะท้อนพฤติกรรมที่ไม่สามารถมองเห็นได้</w:t>
            </w:r>
          </w:p>
        </w:tc>
      </w:tr>
      <w:tr w:rsidR="008E2A25" w:rsidRPr="00225DE1" w:rsidTr="00D338B0">
        <w:trPr>
          <w:trHeight w:val="1583"/>
        </w:trPr>
        <w:tc>
          <w:tcPr>
            <w:tcW w:w="1322" w:type="dxa"/>
          </w:tcPr>
          <w:p w:rsidR="008E2A25" w:rsidRPr="00225DE1" w:rsidRDefault="008E2A25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643CD9" w:rsidRPr="0043403D" w:rsidRDefault="00643CD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Align w:val="center"/>
          </w:tcPr>
          <w:p w:rsidR="00F0348C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1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.</w:t>
            </w: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ab/>
            </w:r>
            <w:r w:rsidR="00F0348C" w:rsidRPr="00F0348C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การอภิปราย </w:t>
            </w:r>
            <w:r w:rsid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การสะท้อนผลหลัง</w:t>
            </w:r>
            <w:r w:rsidR="0043403D" w:rsidRPr="0043403D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การทดลองสอนจริงในห้องเรียนจริง</w:t>
            </w:r>
          </w:p>
          <w:p w:rsidR="0043403D" w:rsidRPr="00D338B0" w:rsidRDefault="0043403D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jc w:val="thaiDistribute"/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32"/>
                <w:szCs w:val="32"/>
                <w:cs/>
              </w:rPr>
            </w:pPr>
            <w:r w:rsidRPr="0043403D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2. 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การ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วิเคราะห์</w:t>
            </w:r>
            <w:r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  <w:cs/>
              </w:rPr>
              <w:t>และ</w:t>
            </w:r>
            <w:r w:rsidRPr="0043403D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สังเคราะห์แนวปฏิบัติที่ดีของการจัดการเรีย</w:t>
            </w: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นรู้วิทยาศาสตร์</w:t>
            </w:r>
            <w:r w:rsidR="00D338B0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 xml:space="preserve">ภายใต้กิจกรรม 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="00D338B0" w:rsidRPr="00D338B0">
              <w:rPr>
                <w:rFonts w:ascii="TH SarabunPSK" w:hAnsi="TH SarabunPSK" w:cs="TH SarabunPSK" w:hint="cs"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="00D338B0" w:rsidRPr="00D338B0">
              <w:rPr>
                <w:rFonts w:ascii="TH SarabunPSK" w:hAnsi="TH SarabunPSK" w:cs="TH SarabunPSK"/>
                <w:sz w:val="32"/>
                <w:szCs w:val="32"/>
              </w:rPr>
              <w:t>”</w:t>
            </w:r>
          </w:p>
        </w:tc>
      </w:tr>
      <w:tr w:rsidR="00D338B0" w:rsidRPr="00225DE1" w:rsidTr="00D338B0">
        <w:trPr>
          <w:trHeight w:val="77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Pr="00225DE1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1. 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</w:tr>
      <w:tr w:rsidR="00D338B0" w:rsidRPr="00225DE1" w:rsidTr="00D338B0">
        <w:trPr>
          <w:trHeight w:val="1583"/>
        </w:trPr>
        <w:tc>
          <w:tcPr>
            <w:tcW w:w="1322" w:type="dxa"/>
          </w:tcPr>
          <w:p w:rsidR="00D338B0" w:rsidRPr="00225DE1" w:rsidRDefault="00D338B0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5</w:t>
            </w:r>
          </w:p>
        </w:tc>
        <w:tc>
          <w:tcPr>
            <w:tcW w:w="3022" w:type="dxa"/>
          </w:tcPr>
          <w:p w:rsidR="00D338B0" w:rsidRPr="00D338B0" w:rsidRDefault="00D338B0" w:rsidP="00D338B0">
            <w:pP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 xml:space="preserve">- </w:t>
            </w:r>
            <w:r w:rsidRPr="00D338B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Activity-based Learning</w:t>
            </w:r>
          </w:p>
          <w:p w:rsidR="00D338B0" w:rsidRPr="0043403D" w:rsidRDefault="00D338B0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นำเสนอผลการฝึกปฏิบัติและสะท้อนผลการปฏิบัติ</w:t>
            </w:r>
          </w:p>
          <w:p w:rsidR="00D338B0" w:rsidRPr="00D338B0" w:rsidRDefault="00D338B0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เชื่อมโยงสู่แก่นของอัตลักษณ์ครูวิทยาศาสตร์</w:t>
            </w:r>
          </w:p>
          <w:p w:rsidR="00D338B0" w:rsidRDefault="00D338B0" w:rsidP="00D338B0">
            <w:pPr>
              <w:pStyle w:val="ListParagraph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346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สังเกตจากพฤติกรรมที่แสดงออก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ถึง</w:t>
            </w:r>
            <w:r w:rsidR="00643CD9"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ความเป็นผู้นำการ</w:t>
            </w:r>
          </w:p>
          <w:p w:rsidR="00D338B0" w:rsidRPr="00D338B0" w:rsidRDefault="00643CD9" w:rsidP="00D338B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36"/>
              </w:tabs>
              <w:ind w:left="-14" w:right="252"/>
              <w:jc w:val="both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เปลี่ยนแปลงและสามารถประยุกต์ใช้อัตลักษณ</w:t>
            </w:r>
            <w:r w:rsid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์ครู</w:t>
            </w:r>
            <w:r w:rsidRPr="00D338B0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วิทยาศาสตร์ในสถานการณ์จริง</w:t>
            </w:r>
          </w:p>
        </w:tc>
      </w:tr>
    </w:tbl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D546C0" w:rsidRDefault="00D546C0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43403D" w:rsidRDefault="004340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1D1D78" w:rsidRPr="00CA4C3D" w:rsidRDefault="00CA4C3D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 </w:t>
      </w:r>
    </w:p>
    <w:p w:rsidR="00F122A6" w:rsidRPr="00B938F4" w:rsidRDefault="00EB6A16" w:rsidP="00B938F4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หมวดที่ 5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แผนการสอนและการประเมินผล</w:t>
      </w: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แผนการสอน</w:t>
      </w:r>
    </w:p>
    <w:tbl>
      <w:tblPr>
        <w:tblW w:w="981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3271"/>
        <w:gridCol w:w="1218"/>
        <w:gridCol w:w="1212"/>
        <w:gridCol w:w="2048"/>
        <w:gridCol w:w="1163"/>
      </w:tblGrid>
      <w:tr w:rsidR="00D338B0" w:rsidRPr="00B938F4" w:rsidTr="00B938F4">
        <w:trPr>
          <w:tblHeader/>
        </w:trPr>
        <w:tc>
          <w:tcPr>
            <w:tcW w:w="89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คาบที่</w:t>
            </w:r>
          </w:p>
        </w:tc>
        <w:tc>
          <w:tcPr>
            <w:tcW w:w="3271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บทที่/หัวข้อ/รายละเอียด</w:t>
            </w:r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จำนวนชั่วโมง</w:t>
            </w:r>
          </w:p>
        </w:tc>
        <w:tc>
          <w:tcPr>
            <w:tcW w:w="2048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 : สื่อที่ใช้</w:t>
            </w:r>
          </w:p>
        </w:tc>
        <w:tc>
          <w:tcPr>
            <w:tcW w:w="1163" w:type="dxa"/>
            <w:vMerge w:val="restart"/>
            <w:shd w:val="clear" w:color="auto" w:fill="auto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ผู้สอน</w:t>
            </w:r>
          </w:p>
        </w:tc>
      </w:tr>
      <w:tr w:rsidR="00D338B0" w:rsidRPr="00B938F4" w:rsidTr="00B938F4">
        <w:trPr>
          <w:tblHeader/>
        </w:trPr>
        <w:tc>
          <w:tcPr>
            <w:tcW w:w="89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71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ภาคทฤษฎี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ภาคปฏิบัติ</w:t>
            </w:r>
          </w:p>
        </w:tc>
        <w:tc>
          <w:tcPr>
            <w:tcW w:w="2048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vMerge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แนะนำรายวิชา กิจกรรมการเรียนรู้และการประเมินผลการเรียนรู้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ร่วมกำหนดข้อตกลงของรายวิชา 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  <w:vAlign w:val="center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บรรยาย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อภิปรายและให้ข้อเสนอแนะ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2-3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องค์ประกอบสำคัญอัตลักษณ์ครูวิทยาศาสตร์</w:t>
            </w:r>
          </w:p>
          <w:p w:rsidR="00D338B0" w:rsidRPr="00B938F4" w:rsidRDefault="00D338B0" w:rsidP="00203495">
            <w:pPr>
              <w:tabs>
                <w:tab w:val="left" w:pos="5087"/>
              </w:tabs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สืบค้นข้อมูลด้านอัตลักษณ์ครูวิทยาศาสตร์จากเอกสาร บทความวิชาการและบทความวิจัย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วิเคราะห์เอกสารและสรุปประเด็นสำคัญ ภายใต้หัวข้อ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อัตลักษณ์ครูวิทยาศาสตร์คืออะไร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/ลักษณะสำคัญของอัตลักษณ์ครูวิทยาศาสตร์ประกอบด้วยอะไร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นิสิตเตรียมนำเสนอผ่าน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Infographics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/กระบวนการนำเสนอที่สร้างสรรค์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D338B0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4-5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(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ต่อ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)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แนวคิดและหลักการอัตลักษณ์ครูวิทยาศาสตร์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องค์ประกอบสำคัญอัตลักษณ์ครูวิทยาศาสตร์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นิสิตนำเสนอผ่าน 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ร่วมเสวนากับวิทยากรเชี่ยวชาญด้านอัตลักษณ์ครูวิทยาศาสตร์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ถอดบทเรียนและสะท้อนผลการเรียนรู้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วิทยากร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6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- พรรณนาอัตลักษณ์ตนเองในฐานะครูวิทยาศาสตร์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อัตลักษณ์ครูวิทยาศาสตร์ของตนเองผ่านการวาดภาพสิ่งที่คิดว่าเป็นอยู่และคาดว่าจะเป็นในอนาคตที่นิสิตเชื่อว่ามีผลต่อการพัฒนาห้องเรียนวิทยาศาสตร์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นำเสนอและอภิปราย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7-8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กระบวนการหล่อหลอมอัตลักษณ์ความเป็นครูวิทยาศาสตร์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ให้นิสิตศึกษากรณีศึกษา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ครูวิทยาศาสตร์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”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หลากหลายบริบท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วิเคราะห์กรณีศึกษา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หาข้อสรุป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- สะท้อนการเรียนรู้ร่วมกัน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9-1</w:t>
            </w: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4</w:t>
            </w:r>
          </w:p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เปิดชั้นเรียนวิทยาศาสตร์ และร่วมสังเกตชั้นเรียนวิทยาศาสตร์ของครูวิทยาศาสตร์ชำนาญการ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กิจกรรม 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“</w:t>
            </w:r>
            <w:r w:rsidRPr="00B938F4">
              <w:rPr>
                <w:rFonts w:ascii="TH SarabunPSK" w:hAnsi="TH SarabunPSK" w:cs="TH SarabunPSK"/>
                <w:i/>
                <w:iCs/>
                <w:sz w:val="32"/>
                <w:szCs w:val="32"/>
                <w:cs/>
              </w:rPr>
              <w:t>ฉันอยากเป็นครูวิทยาศาสตร์อย่างไร</w:t>
            </w:r>
            <w:r w:rsidRPr="00B938F4">
              <w:rPr>
                <w:rFonts w:ascii="TH SarabunPSK" w:hAnsi="TH SarabunPSK" w:cs="TH SarabunPSK"/>
                <w:sz w:val="32"/>
                <w:szCs w:val="32"/>
              </w:rPr>
              <w:t>”</w:t>
            </w: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โดยนิสิตฝึกปฏิบัติการสอนในห้องเรียนวิทยาศาสตร์ในโรงเรียนเครือข่าย</w:t>
            </w:r>
          </w:p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B938F4">
        <w:tc>
          <w:tcPr>
            <w:tcW w:w="89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</w:rPr>
              <w:t>15-16</w:t>
            </w:r>
          </w:p>
        </w:tc>
        <w:tc>
          <w:tcPr>
            <w:tcW w:w="3271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การฝึกปฏิบัติและสะท้อนผลการปฏิบัติ</w:t>
            </w:r>
          </w:p>
        </w:tc>
        <w:tc>
          <w:tcPr>
            <w:tcW w:w="1218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212" w:type="dxa"/>
            <w:shd w:val="clear" w:color="auto" w:fill="auto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48" w:type="dxa"/>
            <w:shd w:val="clear" w:color="auto" w:fill="auto"/>
          </w:tcPr>
          <w:p w:rsidR="00D338B0" w:rsidRPr="00B938F4" w:rsidRDefault="00D338B0" w:rsidP="0020349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นำเสนอผลการฝึกปฏิบัติและสะท้อนผลการปฏิบัติเชื่อมโยงสู่แก่นของอัตลักษณ์ครูวิทยาศาสตร์</w:t>
            </w:r>
          </w:p>
        </w:tc>
        <w:tc>
          <w:tcPr>
            <w:tcW w:w="1163" w:type="dxa"/>
            <w:shd w:val="clear" w:color="auto" w:fill="auto"/>
          </w:tcPr>
          <w:p w:rsidR="00D338B0" w:rsidRPr="00B938F4" w:rsidRDefault="00D338B0" w:rsidP="00203495">
            <w:pPr>
              <w:jc w:val="thaiDistribute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sz w:val="32"/>
                <w:szCs w:val="32"/>
                <w:cs/>
              </w:rPr>
              <w:t>คณาจารย์</w:t>
            </w:r>
          </w:p>
        </w:tc>
      </w:tr>
      <w:tr w:rsidR="00D338B0" w:rsidRPr="00B938F4" w:rsidTr="00D338B0">
        <w:trPr>
          <w:trHeight w:val="368"/>
        </w:trPr>
        <w:tc>
          <w:tcPr>
            <w:tcW w:w="898" w:type="dxa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8912" w:type="dxa"/>
            <w:gridSpan w:val="5"/>
            <w:shd w:val="clear" w:color="auto" w:fill="F2F2F2"/>
            <w:vAlign w:val="center"/>
          </w:tcPr>
          <w:p w:rsidR="00D338B0" w:rsidRPr="00B938F4" w:rsidRDefault="00D338B0" w:rsidP="00203495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B938F4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สอบปลายภาค</w:t>
            </w:r>
          </w:p>
        </w:tc>
      </w:tr>
    </w:tbl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B938F4" w:rsidRPr="00225DE1" w:rsidRDefault="00B938F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B938F4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B938F4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Pr="00B938F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B938F4">
        <w:rPr>
          <w:rFonts w:ascii="TH SarabunPSK" w:hAnsi="TH SarabunPSK" w:cs="TH SarabunPSK"/>
          <w:sz w:val="32"/>
          <w:szCs w:val="32"/>
          <w:cs/>
        </w:rPr>
        <w:t>/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(2) กำหนดเครื่องมือที่ใช้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แบบสังเกตชั้นเรียน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- แผนการจัดการเรียนรู้</w:t>
      </w:r>
    </w:p>
    <w:p w:rsidR="00EA3BAA" w:rsidRDefault="00EA3BAA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แบบสังเกตการ</w:t>
      </w:r>
      <w:r w:rsidRPr="00EA3BAA">
        <w:rPr>
          <w:rFonts w:ascii="TH SarabunPSK" w:hAnsi="TH SarabunPSK" w:cs="TH SarabunPSK"/>
          <w:sz w:val="32"/>
          <w:szCs w:val="32"/>
          <w:cs/>
          <w:lang w:val="th-TH"/>
        </w:rPr>
        <w:t>ร่วมเสวนากับวิทยากรเชี่ยวชาญ</w:t>
      </w:r>
    </w:p>
    <w:p w:rsidR="00EA3BAA" w:rsidRPr="00B938F4" w:rsidRDefault="00EA3BAA" w:rsidP="00EA3BAA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EA3BAA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แบบประเมินการนำเสนอและการอภิปราย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</w:rPr>
        <w:t xml:space="preserve">(3) </w:t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B938F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ab/>
      </w:r>
      <w:r w:rsidRPr="00B938F4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B938F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B938F4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B938F4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B938F4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B938F4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B938F4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05"/>
        <w:gridCol w:w="3240"/>
        <w:gridCol w:w="2700"/>
        <w:gridCol w:w="873"/>
      </w:tblGrid>
      <w:tr w:rsidR="005868C8" w:rsidRPr="007122A8" w:rsidTr="007122A8">
        <w:trPr>
          <w:cantSplit/>
          <w:trHeight w:val="20"/>
          <w:tblHeader/>
        </w:trPr>
        <w:tc>
          <w:tcPr>
            <w:tcW w:w="3505" w:type="dxa"/>
            <w:vMerge w:val="restart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ผลลัพธ์การเรียนรู้ฯ</w:t>
            </w:r>
          </w:p>
        </w:tc>
        <w:tc>
          <w:tcPr>
            <w:tcW w:w="5940" w:type="dxa"/>
            <w:gridSpan w:val="2"/>
            <w:vAlign w:val="center"/>
          </w:tcPr>
          <w:p w:rsidR="00ED7BD4" w:rsidRPr="007122A8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วิธีการวัดผล</w:t>
            </w:r>
          </w:p>
        </w:tc>
        <w:tc>
          <w:tcPr>
            <w:tcW w:w="873" w:type="dxa"/>
            <w:vMerge w:val="restart"/>
            <w:vAlign w:val="center"/>
          </w:tcPr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น้ำหนัก</w:t>
            </w:r>
          </w:p>
          <w:p w:rsidR="00ED7BD4" w:rsidRPr="007122A8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(ร้อยละ)</w:t>
            </w:r>
          </w:p>
        </w:tc>
      </w:tr>
      <w:tr w:rsidR="00FE1E39" w:rsidRPr="007122A8" w:rsidTr="007122A8">
        <w:trPr>
          <w:cantSplit/>
          <w:trHeight w:val="20"/>
          <w:tblHeader/>
        </w:trPr>
        <w:tc>
          <w:tcPr>
            <w:tcW w:w="3505" w:type="dxa"/>
            <w:vMerge/>
            <w:vAlign w:val="center"/>
          </w:tcPr>
          <w:p w:rsidR="00FE1E39" w:rsidRPr="007122A8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:rsidR="00FE1E39" w:rsidRPr="007122A8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วิธีการ</w:t>
            </w:r>
          </w:p>
        </w:tc>
        <w:tc>
          <w:tcPr>
            <w:tcW w:w="2700" w:type="dxa"/>
            <w:tcBorders>
              <w:left w:val="single" w:sz="4" w:space="0" w:color="auto"/>
            </w:tcBorders>
            <w:vAlign w:val="center"/>
          </w:tcPr>
          <w:p w:rsidR="00FE1E39" w:rsidRPr="007122A8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เครื่องมือที่ใช้</w:t>
            </w:r>
          </w:p>
        </w:tc>
        <w:tc>
          <w:tcPr>
            <w:tcW w:w="873" w:type="dxa"/>
            <w:vMerge/>
            <w:vAlign w:val="center"/>
          </w:tcPr>
          <w:p w:rsidR="00FE1E39" w:rsidRPr="007122A8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D7BD4" w:rsidRPr="007122A8" w:rsidRDefault="00494EA9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ED7BD4" w:rsidRPr="007122A8" w:rsidRDefault="00DB7B5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เกี่ยวกับอัตลักษณ์และองค์ประกอบของครูวิทยาศาสตร์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ED7BD4" w:rsidRPr="007122A8" w:rsidRDefault="00385BB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PPT</w:t>
            </w:r>
          </w:p>
          <w:p w:rsidR="00B938F4" w:rsidRPr="007122A8" w:rsidRDefault="00B938F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บทความ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385BB4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20</w:t>
            </w:r>
          </w:p>
        </w:tc>
      </w:tr>
      <w:tr w:rsidR="00ED7BD4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B938F4" w:rsidRPr="007122A8" w:rsidRDefault="00494EA9" w:rsidP="00B938F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3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B938F4" w:rsidRPr="007122A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  <w:p w:rsidR="00ED7BD4" w:rsidRPr="007122A8" w:rsidRDefault="00ED7BD4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3240" w:type="dxa"/>
            <w:shd w:val="clear" w:color="auto" w:fill="auto"/>
          </w:tcPr>
          <w:p w:rsidR="00B938F4" w:rsidRPr="007122A8" w:rsidRDefault="00DB7B59" w:rsidP="00DB7B59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พรรณนาอัตลักษณ์ตนเองในฐานะครูวิทยาศาสตร์ กระบวนการหล่อหลอมอัตลักษณ์ความเป็นครูวิทยาศาสตร์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 xml:space="preserve">- </w:t>
            </w:r>
            <w:r w:rsidR="00EA3BAA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แบบสังเกตการ</w:t>
            </w:r>
            <w:r w:rsidR="00EA3BAA"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  <w:t>ร่วมเสวนากับวิทยากรเชี่ยวชาญ</w:t>
            </w:r>
          </w:p>
          <w:p w:rsidR="00EA3BAA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การสะท้อนอัตลักษณ์ครูวิทยาศาสตร์ของตนเอง</w:t>
            </w:r>
          </w:p>
          <w:p w:rsidR="00ED7BD4" w:rsidRPr="007122A8" w:rsidRDefault="00EA3BAA" w:rsidP="00B938F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  <w:lang w:val="th-TH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- แบบประเมินการนำเสนอและการอภิปราย</w:t>
            </w:r>
          </w:p>
        </w:tc>
        <w:tc>
          <w:tcPr>
            <w:tcW w:w="873" w:type="dxa"/>
            <w:shd w:val="clear" w:color="auto" w:fill="auto"/>
          </w:tcPr>
          <w:p w:rsidR="00ED7BD4" w:rsidRPr="007122A8" w:rsidRDefault="00EA3BAA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D7BD4" w:rsidRPr="007122A8" w:rsidTr="007122A8">
        <w:trPr>
          <w:trHeight w:val="2222"/>
        </w:trPr>
        <w:tc>
          <w:tcPr>
            <w:tcW w:w="3505" w:type="dxa"/>
            <w:shd w:val="clear" w:color="auto" w:fill="auto"/>
          </w:tcPr>
          <w:p w:rsidR="00EA3BAA" w:rsidRPr="007122A8" w:rsidRDefault="00494EA9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u w:val="none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EA3BAA"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</w:t>
            </w:r>
          </w:p>
          <w:p w:rsidR="00ED7BD4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u w:val="none"/>
                <w:cs/>
              </w:rPr>
              <w:t>วิชาชีพในชุมชนนักปฏิบัติ</w:t>
            </w:r>
          </w:p>
        </w:tc>
        <w:tc>
          <w:tcPr>
            <w:tcW w:w="3240" w:type="dxa"/>
            <w:shd w:val="clear" w:color="auto" w:fill="auto"/>
          </w:tcPr>
          <w:p w:rsidR="00385BB4" w:rsidRPr="007122A8" w:rsidRDefault="00963EDC" w:rsidP="00963EDC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2700" w:type="dxa"/>
            <w:shd w:val="clear" w:color="auto" w:fill="auto"/>
          </w:tcPr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แบบสังเกตชั้นเรียน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แบบประเมินการจัดการเรียนรู้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แผนการจัดการเรียนรู้</w:t>
            </w:r>
          </w:p>
          <w:p w:rsidR="00385BB4" w:rsidRPr="007122A8" w:rsidRDefault="00385BB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การสะท้อนผล</w:t>
            </w:r>
          </w:p>
          <w:p w:rsidR="00ED7BD4" w:rsidRPr="007122A8" w:rsidRDefault="00ED7BD4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873" w:type="dxa"/>
            <w:shd w:val="clear" w:color="auto" w:fill="auto"/>
          </w:tcPr>
          <w:p w:rsidR="00ED7BD4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  <w:r w:rsidR="00385BB4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- 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สร้างและออกแบบอัตลักษณ์ตนเองในฐานะครูวิทยาศาสตร์ผ่านประสบการณ์วิชาชีพในชุมชนนักปฏิบัติ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</w:tc>
        <w:tc>
          <w:tcPr>
            <w:tcW w:w="2700" w:type="dxa"/>
            <w:shd w:val="clear" w:color="auto" w:fill="auto"/>
          </w:tcPr>
          <w:p w:rsidR="008F276F" w:rsidRPr="007122A8" w:rsidRDefault="008F276F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en-AU"/>
              </w:rPr>
              <w:t>- แบบประเมินการสอน</w:t>
            </w:r>
          </w:p>
          <w:p w:rsidR="00EA3BAA" w:rsidRPr="007122A8" w:rsidRDefault="00EA3BAA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ทักษะการวิเคราะห์องค์ความรู้และสถานการณ์เกี่ยวกับความเป็นครู</w:t>
            </w:r>
          </w:p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40</w:t>
            </w:r>
          </w:p>
        </w:tc>
      </w:tr>
      <w:tr w:rsidR="00EA3BAA" w:rsidRPr="007122A8" w:rsidTr="007122A8">
        <w:trPr>
          <w:trHeight w:val="20"/>
        </w:trPr>
        <w:tc>
          <w:tcPr>
            <w:tcW w:w="3505" w:type="dxa"/>
            <w:shd w:val="clear" w:color="auto" w:fill="auto"/>
          </w:tcPr>
          <w:p w:rsidR="00EA3BAA" w:rsidRPr="007122A8" w:rsidRDefault="00EA3BAA" w:rsidP="00EA3B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3240" w:type="dxa"/>
            <w:shd w:val="clear" w:color="auto" w:fill="auto"/>
          </w:tcPr>
          <w:p w:rsidR="00EA3BAA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นำเสนอและร่วมแลกเปลี่ยนเรียนรู้</w:t>
            </w:r>
          </w:p>
          <w:p w:rsidR="00963EDC" w:rsidRPr="007122A8" w:rsidRDefault="00963EDC" w:rsidP="00EA3BAA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- สะท้อนผลและถอดบทเรียน</w:t>
            </w:r>
          </w:p>
        </w:tc>
        <w:tc>
          <w:tcPr>
            <w:tcW w:w="2700" w:type="dxa"/>
            <w:shd w:val="clear" w:color="auto" w:fill="auto"/>
          </w:tcPr>
          <w:p w:rsidR="00EA3BAA" w:rsidRPr="007122A8" w:rsidRDefault="00EA3BAA" w:rsidP="00385BB4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lang w:val="en-AU"/>
              </w:rPr>
              <w:t>-</w:t>
            </w:r>
            <w:r w:rsidRPr="007122A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ทักษะการวิเคราะห์องค์ความรู้</w:t>
            </w:r>
            <w:r w:rsidR="00963EDC"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ผ่านการร่วมแลกเปลี่ยนเรียนรู้ การสะท้อนผลและถอดบทเรียน</w:t>
            </w:r>
          </w:p>
        </w:tc>
        <w:tc>
          <w:tcPr>
            <w:tcW w:w="873" w:type="dxa"/>
            <w:shd w:val="clear" w:color="auto" w:fill="auto"/>
          </w:tcPr>
          <w:p w:rsidR="00EA3BAA" w:rsidRPr="007122A8" w:rsidRDefault="008F276F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7122A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10</w:t>
            </w:r>
          </w:p>
        </w:tc>
      </w:tr>
      <w:tr w:rsidR="00FE1E39" w:rsidRPr="007122A8" w:rsidTr="007122A8">
        <w:trPr>
          <w:trHeight w:val="20"/>
        </w:trPr>
        <w:tc>
          <w:tcPr>
            <w:tcW w:w="9445" w:type="dxa"/>
            <w:gridSpan w:val="3"/>
            <w:shd w:val="clear" w:color="auto" w:fill="auto"/>
            <w:vAlign w:val="center"/>
          </w:tcPr>
          <w:p w:rsidR="00FE1E39" w:rsidRPr="007122A8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รวม</w:t>
            </w:r>
          </w:p>
        </w:tc>
        <w:tc>
          <w:tcPr>
            <w:tcW w:w="873" w:type="dxa"/>
            <w:shd w:val="clear" w:color="auto" w:fill="auto"/>
            <w:vAlign w:val="center"/>
          </w:tcPr>
          <w:p w:rsidR="00FE1E39" w:rsidRPr="007122A8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122A8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100</w:t>
            </w:r>
          </w:p>
        </w:tc>
      </w:tr>
    </w:tbl>
    <w:p w:rsidR="00385BB4" w:rsidRPr="007122A8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16"/>
          <w:szCs w:val="16"/>
        </w:rPr>
      </w:pPr>
    </w:p>
    <w:p w:rsidR="00ED7BD4" w:rsidRPr="007122A8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2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8F37AA" w:rsidRPr="007122A8">
        <w:rPr>
          <w:rFonts w:ascii="TH SarabunPSK" w:eastAsia="Sarabun" w:hAnsi="TH SarabunPSK" w:cs="TH SarabunPSK" w:hint="cs"/>
          <w:color w:val="000000" w:themeColor="text1"/>
          <w:sz w:val="30"/>
          <w:szCs w:val="30"/>
          <w:cs/>
        </w:rPr>
        <w:t>ระบบการประเมินผลการเรียนรายวิชา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ค่าระดับขั้น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A  ≥ 8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 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B+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80-84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B   = 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-7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74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C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-6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D+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60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64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D   = 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5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>-5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9</w:t>
      </w: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ab/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คะแนน</w:t>
      </w:r>
    </w:p>
    <w:p w:rsidR="007417EF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0"/>
          <w:szCs w:val="30"/>
        </w:rPr>
      </w:pPr>
      <w:r w:rsidRPr="007122A8">
        <w:rPr>
          <w:rFonts w:ascii="TH SarabunPSK" w:hAnsi="TH SarabunPSK" w:cs="TH SarabunPSK"/>
          <w:noProof/>
          <w:color w:val="000000" w:themeColor="text1"/>
          <w:sz w:val="30"/>
          <w:szCs w:val="30"/>
        </w:rPr>
        <w:t xml:space="preserve">F   = </w:t>
      </w:r>
      <w:r w:rsidRPr="007122A8">
        <w:rPr>
          <w:rFonts w:ascii="TH SarabunPSK" w:hAnsi="TH SarabunPSK" w:cs="TH SarabunPSK" w:hint="cs"/>
          <w:noProof/>
          <w:color w:val="000000" w:themeColor="text1"/>
          <w:sz w:val="30"/>
          <w:szCs w:val="30"/>
          <w:cs/>
        </w:rPr>
        <w:t>ต่ำกว่า 55 คะแนน</w:t>
      </w:r>
    </w:p>
    <w:p w:rsidR="00ED7BD4" w:rsidRPr="007122A8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7122A8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0"/>
          <w:szCs w:val="30"/>
        </w:rPr>
      </w:pP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(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>3</w:t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)</w:t>
      </w:r>
      <w:r w:rsidRPr="007122A8">
        <w:rPr>
          <w:rFonts w:ascii="TH SarabunPSK" w:eastAsia="Sarabun" w:hAnsi="TH SarabunPSK" w:cs="TH SarabunPSK"/>
          <w:color w:val="000000" w:themeColor="text1"/>
          <w:sz w:val="30"/>
          <w:szCs w:val="30"/>
        </w:rPr>
        <w:tab/>
      </w:r>
      <w:r w:rsidR="00494EA9" w:rsidRPr="007122A8">
        <w:rPr>
          <w:rFonts w:ascii="TH SarabunPSK" w:eastAsia="Sarabun" w:hAnsi="TH SarabunPSK" w:cs="TH SarabunPSK"/>
          <w:color w:val="000000" w:themeColor="text1"/>
          <w:sz w:val="30"/>
          <w:szCs w:val="30"/>
          <w:cs/>
        </w:rPr>
        <w:t>การสอบแก้ตัว (ถ้ารายวิชากำหนดให้มีการสอบแก้ตัว)</w:t>
      </w:r>
    </w:p>
    <w:p w:rsidR="00ED7BD4" w:rsidRPr="007122A8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30"/>
          <w:szCs w:val="30"/>
        </w:rPr>
      </w:pPr>
      <w:r w:rsidRPr="007122A8">
        <w:rPr>
          <w:rStyle w:val="Hyperlink"/>
          <w:rFonts w:ascii="TH SarabunPSK" w:hAnsi="TH SarabunPSK" w:cs="TH SarabunPSK" w:hint="cs"/>
          <w:noProof/>
          <w:color w:val="000000" w:themeColor="text1"/>
          <w:sz w:val="30"/>
          <w:szCs w:val="30"/>
          <w:u w:val="none"/>
          <w:cs/>
        </w:rPr>
        <w:t>-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อ.ดร.ธัญชนก พูนศิลป์ สาขาการสอนวิทยาศาสตร์ คณะศึกษาศาสตร์ โทร 094-9153687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B938F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B938F4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D338B0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D338B0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 </w:t>
      </w:r>
    </w:p>
    <w:p w:rsidR="00ED7BD4" w:rsidRPr="00FD0DA4" w:rsidRDefault="00B938F4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B938F4">
        <w:rPr>
          <w:rFonts w:ascii="TH SarabunPSK" w:eastAsia="Sarabun" w:hAnsi="TH SarabunPSK" w:cs="TH SarabunPSK"/>
          <w:sz w:val="32"/>
          <w:szCs w:val="32"/>
          <w:cs/>
        </w:rPr>
        <w:t xml:space="preserve">         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FD0DA4" w:rsidRPr="00FD0DA4" w:rsidRDefault="008F37AA" w:rsidP="00B938F4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บทความ 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“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อัตลักษณ์วิชาชีพครู</w:t>
      </w:r>
      <w:r w:rsidR="00B938F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”</w:t>
      </w:r>
      <w:r w:rsidR="00B938F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โดยกระทรางศึกษาธิการ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791437" w:rsidRPr="00165617" w:rsidRDefault="00B938F4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031351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</w:rPr>
              <w:t>8</w:t>
            </w:r>
            <w:r w:rsidRPr="00B938F4">
              <w:rPr>
                <w:rFonts w:ascii="TH SarabunPSK" w:hAnsi="TH SarabunPSK" w:cs="TH SarabunPSK" w:hint="cs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 xml:space="preserve">  </w:t>
            </w:r>
            <w:r w:rsidRPr="00B938F4">
              <w:rPr>
                <w:rFonts w:ascii="TH SarabunPSK" w:hAnsi="TH SarabunPSK" w:cs="TH SarabunPSK"/>
                <w:b/>
                <w:bCs/>
                <w:noProof/>
                <w:color w:val="000000" w:themeColor="text1"/>
                <w:sz w:val="28"/>
                <w:szCs w:val="28"/>
                <w:cs/>
              </w:rPr>
              <w:t>อัตลักษณ์ครูวิทยาศาสตร์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203495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  <w:lang w:val="th-TH"/>
              </w:rPr>
              <w:t>สามารถเรียนรู้และเข้าใจเกี่ยวกับอัตลักษณ์ความเป็นครูวิทยาศาสตร์ที่พึงประสงค์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791437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203495" w:rsidRDefault="00494EA9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643CD9"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สามารถความตระหนักรู้และให้คุณค่าในอัตลักษณ์ความเป็นครูวิทยาศาสตร์ที่พึงประสงค์</w:t>
            </w:r>
          </w:p>
        </w:tc>
        <w:tc>
          <w:tcPr>
            <w:tcW w:w="906" w:type="dxa"/>
          </w:tcPr>
          <w:p w:rsidR="00791437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ในการออกแบบออกแบบอัตลักษณ์ตนเองในฐานะครูวิทยาศาสตร์ผ่านประสบการณ์วิชาชีพในชุมชนนักปฏิบัติ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มีทักษะในการปฏิบัติตนให้สอดคล้องกับอัตลักษณ์ความเป็นครูวิทยาศาสตร์อันพึงประสงค์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203495" w:rsidRPr="00225DE1" w:rsidTr="00791437">
        <w:trPr>
          <w:trHeight w:val="370"/>
        </w:trPr>
        <w:tc>
          <w:tcPr>
            <w:tcW w:w="3467" w:type="dxa"/>
          </w:tcPr>
          <w:p w:rsidR="00203495" w:rsidRPr="00203495" w:rsidRDefault="00203495" w:rsidP="00203495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203495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5  </w:t>
            </w:r>
            <w:r w:rsidRPr="00203495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มีความเป็นผู้นำการเปลี่ยนแปลง และสามารถประยุกต์ ใช้อัตลักษณ์ครูวิทยาศาสตร์ในสถานการณ์จริงได้อย่างเหมาะสม</w:t>
            </w:r>
          </w:p>
        </w:tc>
        <w:tc>
          <w:tcPr>
            <w:tcW w:w="906" w:type="dxa"/>
          </w:tcPr>
          <w:p w:rsidR="00203495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203495" w:rsidRPr="00165617" w:rsidRDefault="000E638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E638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4" w:type="dxa"/>
          </w:tcPr>
          <w:p w:rsidR="00203495" w:rsidRPr="00165617" w:rsidRDefault="00203495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203495" w:rsidRPr="00225DE1" w:rsidRDefault="00203495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225DE1" w:rsidRPr="007B7C1C" w:rsidTr="00165617">
        <w:trPr>
          <w:trHeight w:val="1115"/>
        </w:trPr>
        <w:tc>
          <w:tcPr>
            <w:tcW w:w="3397" w:type="dxa"/>
            <w:tcBorders>
              <w:bottom w:val="nil"/>
            </w:tcBorders>
          </w:tcPr>
          <w:p w:rsidR="00ED7BD4" w:rsidRPr="007B7C1C" w:rsidRDefault="00494EA9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>PLO</w:t>
            </w:r>
            <w:r w:rsid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 </w:t>
            </w:r>
            <w:r w:rsid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B7C1C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203495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การพัฒนาการจัดการดรียนรู้วิทยาศาสตร์และคณิตศาสตร์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203495" w:rsidRPr="00203495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K1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9B6B01" w:rsidRDefault="00203495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203495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กระบวนการหล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อหลอมอัตลักษณ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นครูวิทยาศาสตร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203495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Default="000E6380" w:rsidP="0020349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ร้างและออกแบบอัตลักษณ์ตนเองในฐานะครูวิทยาศาสตร์และคณิตศาสตร์ผ่านประสบการณ์วิชาชีพในชุมชนนักปฏิบัติเพื่อผู้เรีย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4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0E6380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K5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ามเข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้าใจของครู่</w:t>
            </w:r>
            <w:r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5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อการเรียนรูวิทยาศาสตร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ื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  <w:p w:rsidR="000E6380" w:rsidRPr="00165617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K6 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การประเมินเพื่อพัฒนาการเรียนรู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</w:t>
            </w:r>
          </w:p>
        </w:tc>
      </w:tr>
      <w:tr w:rsidR="00225DE1" w:rsidRPr="007B7C1C" w:rsidTr="00DE277E">
        <w:tc>
          <w:tcPr>
            <w:tcW w:w="3397" w:type="dxa"/>
            <w:tcBorders>
              <w:top w:val="nil"/>
              <w:bottom w:val="nil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ED7BD4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คิด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วิเคราะหื สังเคราะห์ 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และ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มีทักษะ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0E6380" w:rsidRPr="007B7C1C" w:rsidRDefault="000E6380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การทำงานร่วมกัน</w:t>
            </w:r>
          </w:p>
        </w:tc>
      </w:tr>
      <w:tr w:rsidR="00225DE1" w:rsidRPr="007B7C1C" w:rsidTr="007E53F2">
        <w:tc>
          <w:tcPr>
            <w:tcW w:w="3397" w:type="dxa"/>
            <w:tcBorders>
              <w:top w:val="nil"/>
              <w:bottom w:val="single" w:sz="4" w:space="0" w:color="000000"/>
            </w:tcBorders>
          </w:tcPr>
          <w:p w:rsidR="00ED7BD4" w:rsidRPr="007B7C1C" w:rsidRDefault="00ED7BD4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0E6380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="000E6380"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9B6B01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เรียนรู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="000E6380" w:rsidRP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ตลอดชีวิต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(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Life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long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learnin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g)</w:t>
            </w:r>
          </w:p>
          <w:p w:rsidR="009B6B01" w:rsidRDefault="009B6B01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A139BD" w:rsidRPr="007B7C1C" w:rsidRDefault="009B6B01" w:rsidP="000E638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9B6B01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0E638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กรอบความคิดแบบเคิบโต </w:t>
            </w:r>
            <w:r w:rsid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(Grow</w:t>
            </w:r>
            <w:r w:rsidR="000E6380" w:rsidRPr="000E638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th mindset)</w:t>
            </w:r>
          </w:p>
        </w:tc>
      </w:tr>
    </w:tbl>
    <w:p w:rsidR="00ED7BD4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0"/>
      <w:headerReference w:type="first" r:id="rId11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94C" w:rsidRDefault="0081694C">
      <w:r>
        <w:separator/>
      </w:r>
    </w:p>
  </w:endnote>
  <w:endnote w:type="continuationSeparator" w:id="0">
    <w:p w:rsidR="0081694C" w:rsidRDefault="00816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30CBDE05-55F8-464F-965A-4C7D7BCA370C}"/>
  </w:font>
  <w:font w:name="Leelawadee">
    <w:altName w:val="TH SarabunPSK"/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83E24C6A-3938-4811-ACC7-3EDF1C116DE7}"/>
    <w:embedBold r:id="rId3" w:fontKey="{945FE974-B3F7-4A80-927F-2A9753B7FBAA}"/>
    <w:embedItalic r:id="rId4" w:fontKey="{CBE478DB-BB31-4473-B176-BDB7C5A39EBB}"/>
    <w:embedBoldItalic r:id="rId5" w:fontKey="{A5C2F216-6013-4C8E-8466-EB2EA3D7700C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4276F01D-F428-469D-8D57-6E84A4742340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C788D392-15D6-4DE2-84D3-658672EB01D6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94C" w:rsidRDefault="0081694C">
      <w:r>
        <w:separator/>
      </w:r>
    </w:p>
  </w:footnote>
  <w:footnote w:type="continuationSeparator" w:id="0">
    <w:p w:rsidR="0081694C" w:rsidRDefault="00816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7A2143" w:rsidRDefault="0020349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203495" w:rsidRPr="007A2143" w:rsidTr="007A2143">
      <w:tc>
        <w:tcPr>
          <w:tcW w:w="4814" w:type="dxa"/>
        </w:tcPr>
        <w:p w:rsidR="00203495" w:rsidRPr="007A2143" w:rsidRDefault="0020349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 w:rsidR="009C5323">
            <w:rPr>
              <w:rFonts w:ascii="TH SarabunPSK" w:hAnsi="TH SarabunPSK" w:cs="TH SarabunPSK" w:hint="cs"/>
              <w:szCs w:val="22"/>
              <w:cs/>
            </w:rPr>
            <w:t xml:space="preserve"> 0313518</w:t>
          </w:r>
        </w:p>
      </w:tc>
      <w:tc>
        <w:tcPr>
          <w:tcW w:w="4814" w:type="dxa"/>
        </w:tcPr>
        <w:p w:rsidR="00203495" w:rsidRPr="007A2143" w:rsidRDefault="00203495" w:rsidP="009C532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="009C5323">
            <w:rPr>
              <w:rFonts w:ascii="TH SarabunPSK" w:hAnsi="TH SarabunPSK" w:cs="TH SarabunPSK" w:hint="cs"/>
              <w:szCs w:val="22"/>
              <w:cs/>
            </w:rPr>
            <w:t>อัตลักษณ์ครูวิทยาศาสตร์</w:t>
          </w:r>
        </w:p>
      </w:tc>
    </w:tr>
  </w:tbl>
  <w:p w:rsidR="00203495" w:rsidRPr="00B7254E" w:rsidRDefault="0081694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81694C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3495" w:rsidRPr="00B7254E" w:rsidRDefault="0081694C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20349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20349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20349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20349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325F7"/>
    <w:multiLevelType w:val="hybridMultilevel"/>
    <w:tmpl w:val="61F69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F932CB"/>
    <w:multiLevelType w:val="hybridMultilevel"/>
    <w:tmpl w:val="ADF63DCA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C97B52"/>
    <w:multiLevelType w:val="hybridMultilevel"/>
    <w:tmpl w:val="B0DEB550"/>
    <w:lvl w:ilvl="0" w:tplc="E15AB592">
      <w:start w:val="1"/>
      <w:numFmt w:val="decimal"/>
      <w:lvlText w:val="%1."/>
      <w:lvlJc w:val="left"/>
      <w:pPr>
        <w:ind w:left="225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2BD67229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8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2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5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9" w15:restartNumberingAfterBreak="0">
    <w:nsid w:val="63FC06E1"/>
    <w:multiLevelType w:val="hybridMultilevel"/>
    <w:tmpl w:val="226618B6"/>
    <w:lvl w:ilvl="0" w:tplc="E15AB592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1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3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8"/>
  </w:num>
  <w:num w:numId="2">
    <w:abstractNumId w:val="23"/>
  </w:num>
  <w:num w:numId="3">
    <w:abstractNumId w:val="20"/>
  </w:num>
  <w:num w:numId="4">
    <w:abstractNumId w:val="18"/>
  </w:num>
  <w:num w:numId="5">
    <w:abstractNumId w:val="11"/>
  </w:num>
  <w:num w:numId="6">
    <w:abstractNumId w:val="7"/>
  </w:num>
  <w:num w:numId="7">
    <w:abstractNumId w:val="14"/>
  </w:num>
  <w:num w:numId="8">
    <w:abstractNumId w:val="17"/>
  </w:num>
  <w:num w:numId="9">
    <w:abstractNumId w:val="13"/>
  </w:num>
  <w:num w:numId="10">
    <w:abstractNumId w:val="10"/>
  </w:num>
  <w:num w:numId="11">
    <w:abstractNumId w:val="0"/>
  </w:num>
  <w:num w:numId="12">
    <w:abstractNumId w:val="15"/>
  </w:num>
  <w:num w:numId="13">
    <w:abstractNumId w:val="3"/>
  </w:num>
  <w:num w:numId="14">
    <w:abstractNumId w:val="12"/>
  </w:num>
  <w:num w:numId="15">
    <w:abstractNumId w:val="21"/>
  </w:num>
  <w:num w:numId="16">
    <w:abstractNumId w:val="2"/>
  </w:num>
  <w:num w:numId="17">
    <w:abstractNumId w:val="16"/>
  </w:num>
  <w:num w:numId="18">
    <w:abstractNumId w:val="9"/>
  </w:num>
  <w:num w:numId="19">
    <w:abstractNumId w:val="22"/>
  </w:num>
  <w:num w:numId="20">
    <w:abstractNumId w:val="6"/>
  </w:num>
  <w:num w:numId="21">
    <w:abstractNumId w:val="5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A2D8F"/>
    <w:rsid w:val="000A7746"/>
    <w:rsid w:val="000E6380"/>
    <w:rsid w:val="000F678D"/>
    <w:rsid w:val="00101CE0"/>
    <w:rsid w:val="00155C86"/>
    <w:rsid w:val="00165617"/>
    <w:rsid w:val="00197C3E"/>
    <w:rsid w:val="001C53AD"/>
    <w:rsid w:val="001D1D78"/>
    <w:rsid w:val="001D2E7D"/>
    <w:rsid w:val="001E364F"/>
    <w:rsid w:val="00203495"/>
    <w:rsid w:val="00225DE1"/>
    <w:rsid w:val="00243D8B"/>
    <w:rsid w:val="00250729"/>
    <w:rsid w:val="00265888"/>
    <w:rsid w:val="002673FA"/>
    <w:rsid w:val="00272424"/>
    <w:rsid w:val="002743D3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E55BE"/>
    <w:rsid w:val="003F713E"/>
    <w:rsid w:val="00414E85"/>
    <w:rsid w:val="00417DF1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512BF7"/>
    <w:rsid w:val="00537A6C"/>
    <w:rsid w:val="00551DE6"/>
    <w:rsid w:val="0057307B"/>
    <w:rsid w:val="005868C8"/>
    <w:rsid w:val="005A6C36"/>
    <w:rsid w:val="005F634A"/>
    <w:rsid w:val="006157D1"/>
    <w:rsid w:val="00626C6C"/>
    <w:rsid w:val="00643CD9"/>
    <w:rsid w:val="00673242"/>
    <w:rsid w:val="0068172D"/>
    <w:rsid w:val="006F20A1"/>
    <w:rsid w:val="007122A8"/>
    <w:rsid w:val="0074010D"/>
    <w:rsid w:val="007417EF"/>
    <w:rsid w:val="00777E68"/>
    <w:rsid w:val="00791437"/>
    <w:rsid w:val="007914F1"/>
    <w:rsid w:val="007A2143"/>
    <w:rsid w:val="007B2948"/>
    <w:rsid w:val="007B7C1C"/>
    <w:rsid w:val="007D53F5"/>
    <w:rsid w:val="007E53F2"/>
    <w:rsid w:val="007F2A7C"/>
    <w:rsid w:val="007F45BD"/>
    <w:rsid w:val="007F77EC"/>
    <w:rsid w:val="00811A8A"/>
    <w:rsid w:val="0081694C"/>
    <w:rsid w:val="008260DC"/>
    <w:rsid w:val="00835CF0"/>
    <w:rsid w:val="00896028"/>
    <w:rsid w:val="008B21FE"/>
    <w:rsid w:val="008B6430"/>
    <w:rsid w:val="008E23D9"/>
    <w:rsid w:val="008E2A25"/>
    <w:rsid w:val="008F276F"/>
    <w:rsid w:val="008F2F98"/>
    <w:rsid w:val="008F37AA"/>
    <w:rsid w:val="0094749B"/>
    <w:rsid w:val="0094755E"/>
    <w:rsid w:val="00955E10"/>
    <w:rsid w:val="00963919"/>
    <w:rsid w:val="00963EDC"/>
    <w:rsid w:val="00981BA0"/>
    <w:rsid w:val="00985ADD"/>
    <w:rsid w:val="009A3801"/>
    <w:rsid w:val="009B6B01"/>
    <w:rsid w:val="009C5323"/>
    <w:rsid w:val="009E73E0"/>
    <w:rsid w:val="00A002F3"/>
    <w:rsid w:val="00A04B3B"/>
    <w:rsid w:val="00A139BD"/>
    <w:rsid w:val="00A315A9"/>
    <w:rsid w:val="00A37044"/>
    <w:rsid w:val="00A807F0"/>
    <w:rsid w:val="00AA5DF8"/>
    <w:rsid w:val="00AD18E0"/>
    <w:rsid w:val="00AE0809"/>
    <w:rsid w:val="00AF4FCC"/>
    <w:rsid w:val="00B35BD2"/>
    <w:rsid w:val="00B436C4"/>
    <w:rsid w:val="00B648B5"/>
    <w:rsid w:val="00B7254E"/>
    <w:rsid w:val="00B8588C"/>
    <w:rsid w:val="00B9242E"/>
    <w:rsid w:val="00B938F4"/>
    <w:rsid w:val="00BA0BAF"/>
    <w:rsid w:val="00BB4521"/>
    <w:rsid w:val="00BC13F3"/>
    <w:rsid w:val="00BF0AE1"/>
    <w:rsid w:val="00C62925"/>
    <w:rsid w:val="00CA4C3D"/>
    <w:rsid w:val="00CC6622"/>
    <w:rsid w:val="00CF5558"/>
    <w:rsid w:val="00D0578C"/>
    <w:rsid w:val="00D203D0"/>
    <w:rsid w:val="00D338B0"/>
    <w:rsid w:val="00D546C0"/>
    <w:rsid w:val="00D905DE"/>
    <w:rsid w:val="00DA0D6C"/>
    <w:rsid w:val="00DA0DE7"/>
    <w:rsid w:val="00DA2866"/>
    <w:rsid w:val="00DB7B59"/>
    <w:rsid w:val="00DD229E"/>
    <w:rsid w:val="00DD2F8E"/>
    <w:rsid w:val="00DE277E"/>
    <w:rsid w:val="00E04FC9"/>
    <w:rsid w:val="00E23B95"/>
    <w:rsid w:val="00E520C7"/>
    <w:rsid w:val="00E7462B"/>
    <w:rsid w:val="00E93282"/>
    <w:rsid w:val="00EA3BAA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23A519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2A25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143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FFAC3-A13D-4338-963B-F2F6B94E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2003</Words>
  <Characters>11419</Characters>
  <Application>Microsoft Office Word</Application>
  <DocSecurity>0</DocSecurity>
  <Lines>95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tanchanok.p</cp:lastModifiedBy>
  <cp:revision>3</cp:revision>
  <cp:lastPrinted>2022-06-29T09:34:00Z</cp:lastPrinted>
  <dcterms:created xsi:type="dcterms:W3CDTF">2024-06-24T05:17:00Z</dcterms:created>
  <dcterms:modified xsi:type="dcterms:W3CDTF">2024-06-24T05:17:00Z</dcterms:modified>
</cp:coreProperties>
</file>