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C1" w:rsidRPr="00A92C74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0C49F1C4" wp14:editId="0BCCABD2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C1" w:rsidRPr="007B7A18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spellStart"/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มค</w:t>
      </w:r>
      <w:proofErr w:type="spellEnd"/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อ.3 รายละเอียดรายวิชา (ฉบับย่อ)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27B0" w:rsidRPr="005B27B0" w:rsidRDefault="00242626" w:rsidP="005B27B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eastAsiaTheme="minorHAnsi" w:hAnsi="TH SarabunPSK" w:cs="TH SarabunPSK"/>
          <w:b/>
          <w:bCs/>
          <w:szCs w:val="32"/>
          <w:cs/>
          <w:lang w:val="en-US"/>
        </w:rPr>
        <w:tab/>
      </w:r>
      <w:r w:rsidR="005B27B0">
        <w:rPr>
          <w:rFonts w:ascii="TH SarabunPSK" w:hAnsi="TH SarabunPSK" w:cs="TH SarabunPSK"/>
          <w:sz w:val="28"/>
        </w:rPr>
        <w:t>0332321</w:t>
      </w:r>
      <w:r w:rsidR="005B27B0" w:rsidRPr="00481D9B">
        <w:rPr>
          <w:rFonts w:ascii="TH SarabunPSK" w:hAnsi="TH SarabunPSK" w:cs="TH SarabunPSK"/>
          <w:sz w:val="28"/>
        </w:rPr>
        <w:tab/>
      </w:r>
      <w:r w:rsidR="005B27B0">
        <w:rPr>
          <w:rFonts w:ascii="TH Sarabun New" w:hAnsi="TH Sarabun New" w:cs="TH Sarabun New"/>
          <w:sz w:val="28"/>
          <w:cs/>
        </w:rPr>
        <w:tab/>
      </w:r>
      <w:r w:rsidR="005B27B0">
        <w:rPr>
          <w:rFonts w:ascii="TH Sarabun New" w:hAnsi="TH Sarabun New" w:cs="TH Sarabun New"/>
          <w:sz w:val="28"/>
          <w:cs/>
        </w:rPr>
        <w:tab/>
      </w:r>
      <w:r w:rsidR="005B27B0">
        <w:rPr>
          <w:rFonts w:ascii="TH Sarabun New" w:hAnsi="TH Sarabun New" w:cs="TH Sarabun New"/>
          <w:sz w:val="28"/>
          <w:cs/>
        </w:rPr>
        <w:tab/>
      </w:r>
      <w:proofErr w:type="spellStart"/>
      <w:r w:rsidR="005B27B0" w:rsidRPr="005B27B0">
        <w:rPr>
          <w:rFonts w:ascii="TH SarabunPSK" w:hAnsi="TH SarabunPSK" w:cs="TH SarabunPSK"/>
          <w:b/>
          <w:bCs/>
          <w:sz w:val="40"/>
          <w:szCs w:val="40"/>
          <w:cs/>
        </w:rPr>
        <w:t>สวั</w:t>
      </w:r>
      <w:proofErr w:type="spellEnd"/>
      <w:r w:rsidR="005B27B0" w:rsidRPr="005B27B0">
        <w:rPr>
          <w:rFonts w:ascii="TH SarabunPSK" w:hAnsi="TH SarabunPSK" w:cs="TH SarabunPSK"/>
          <w:b/>
          <w:bCs/>
          <w:sz w:val="40"/>
          <w:szCs w:val="40"/>
          <w:cs/>
        </w:rPr>
        <w:t>สดิศึกษาสำหรับเด็กปฐมวัย 3(2-</w:t>
      </w:r>
      <w:r w:rsidR="005B27B0" w:rsidRPr="005B27B0">
        <w:rPr>
          <w:rFonts w:ascii="TH SarabunPSK" w:hAnsi="TH SarabunPSK" w:cs="TH SarabunPSK"/>
          <w:b/>
          <w:bCs/>
          <w:sz w:val="40"/>
          <w:szCs w:val="40"/>
        </w:rPr>
        <w:t>2</w:t>
      </w:r>
      <w:r w:rsidR="005B27B0" w:rsidRPr="005B27B0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="005B27B0" w:rsidRPr="005B27B0">
        <w:rPr>
          <w:rFonts w:ascii="TH SarabunPSK" w:hAnsi="TH SarabunPSK" w:cs="TH SarabunPSK"/>
          <w:b/>
          <w:bCs/>
          <w:sz w:val="40"/>
          <w:szCs w:val="40"/>
        </w:rPr>
        <w:t>5</w:t>
      </w:r>
      <w:r w:rsidR="005B27B0" w:rsidRPr="005B27B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242626" w:rsidRPr="00242626" w:rsidRDefault="00242626" w:rsidP="00242626">
      <w:pPr>
        <w:pStyle w:val="1"/>
        <w:kinsoku w:val="0"/>
        <w:overflowPunct w:val="0"/>
        <w:spacing w:line="378" w:lineRule="exact"/>
        <w:jc w:val="center"/>
        <w:rPr>
          <w:rFonts w:ascii="TH SarabunPSK" w:eastAsiaTheme="minorHAnsi" w:hAnsi="TH SarabunPSK" w:cs="TH SarabunPSK"/>
          <w:color w:val="auto"/>
          <w:szCs w:val="32"/>
          <w:lang w:val="en-US"/>
        </w:rPr>
      </w:pPr>
    </w:p>
    <w:p w:rsidR="00E77CC1" w:rsidRPr="005B27B0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</w:t>
      </w:r>
      <w:r w:rsidR="0002000F">
        <w:rPr>
          <w:rFonts w:ascii="TH SarabunPSK" w:hAnsi="TH SarabunPSK" w:cs="TH SarabunPSK"/>
          <w:b/>
          <w:bCs/>
          <w:sz w:val="36"/>
          <w:szCs w:val="36"/>
          <w:cs/>
        </w:rPr>
        <w:t>บัณฑิตสาขาวิชากา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24262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ศึกษาปฐมวัย </w:t>
      </w:r>
    </w:p>
    <w:p w:rsidR="00E77CC1" w:rsidRPr="0002000F" w:rsidRDefault="0002000F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รับปรุง </w:t>
      </w:r>
      <w:r w:rsidRPr="0002000F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256</w:t>
      </w:r>
      <w:r w:rsidR="00242626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5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E77CC1" w:rsidRPr="007B13B1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E77CC1" w:rsidRPr="00A92C74" w:rsidRDefault="00E77CC1" w:rsidP="00E77C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:rsidR="00E77CC1" w:rsidRPr="00F67772" w:rsidRDefault="00E77CC1" w:rsidP="00E77C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คำอธิบายรายวิชา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ab/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แนวคิดเกี่ยวกับ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สําหรับ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เด็กปฐมวัย สาเหตุของการเกิดอุบัติเหตุ ประเภทของ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อุบัติเหตุ มาตรการควบคุมและป้องกันความปลอดภัยในชีวิต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าวันของเด็กปฐมวัย บทบาทของครูปฐมวัย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 w:hint="cs"/>
          <w:spacing w:val="-1"/>
          <w:sz w:val="32"/>
          <w:szCs w:val="32"/>
          <w:cs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 วิธีการปฐมพยาบาลและฝึกปฏิบัติการปฐมพยาบาล ฝึกปฏิบัติ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ab/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Principles of safety education for young children; causes of accident, types of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accident, criterion of controlling and protecting young children in daily life; teachers’ roles of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young children in safety education; ways of giving first aid and practices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ab/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ผลลัพธ์การเรียนรู้ระดับรายวิชา (</w:t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Course Learning Outcomes : CLOs)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นิสิตที่ผ่านรายวิชานี้ สามารถ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 xml:space="preserve">1. </w:t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อธิบายแนวคิดเกี่ยวกับ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สําหรับ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เด็กปฐมวัย สาเหตุของการเกิดอุบัติเหตุ ประเภท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ของอุบัติเหตุ มาตรการควบคุมและป้องกันความปลอดภัยในชีวิต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าวันของเด็กปฐมวัย บทบาทของครู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 w:hint="cs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ปฐมวัยเกี่ยวกับ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 วิธีการปฐมพยาบาล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 xml:space="preserve">2. </w:t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วิเคราะห์สาเหตุของการเกิดอุบัติเหตุและป้องกันความปลอดภัยในชีวิต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lang w:val="en-US"/>
        </w:rPr>
      </w:pP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cs/>
          <w:lang w:val="en-US"/>
        </w:rPr>
        <w:t>ปฐมวัย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lang w:val="en-US"/>
        </w:rPr>
      </w:pPr>
    </w:p>
    <w:p w:rsidR="00E77CC1" w:rsidRPr="00A92C74" w:rsidRDefault="005B27B0" w:rsidP="005B27B0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lang w:val="en-US"/>
        </w:rPr>
        <w:t xml:space="preserve">3. </w:t>
      </w:r>
      <w:r w:rsidRPr="005B27B0">
        <w:rPr>
          <w:rFonts w:ascii="TH SarabunPSK" w:eastAsiaTheme="minorHAnsi" w:hAnsi="TH SarabunPSK" w:cs="TH SarabunPSK"/>
          <w:b/>
          <w:bCs/>
          <w:spacing w:val="-1"/>
          <w:sz w:val="32"/>
          <w:szCs w:val="32"/>
          <w:cs/>
          <w:lang w:val="en-US"/>
        </w:rPr>
        <w:t>ฝึกปฏิบัติการปฐมพยาบาล ฝึกปฏิบัติ</w:t>
      </w:r>
      <w:r w:rsidR="00E77CC1"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:rsidR="00E77CC1" w:rsidRPr="005461C9" w:rsidRDefault="005B27B0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="0002000F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2000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2-2-5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)</w:t>
      </w:r>
    </w:p>
    <w:p w:rsidR="00242626" w:rsidRDefault="00E77CC1" w:rsidP="00242626">
      <w:pPr>
        <w:outlineLvl w:val="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42626">
        <w:rPr>
          <w:rFonts w:ascii="TH SarabunPSK" w:hAnsi="TH SarabunPSK" w:cs="TH SarabunPSK"/>
          <w:b/>
          <w:bCs/>
          <w:sz w:val="32"/>
          <w:szCs w:val="32"/>
          <w:cs/>
        </w:rPr>
        <w:t>. จุดมุ่งหมายของรายวิช</w:t>
      </w:r>
    </w:p>
    <w:p w:rsidR="005B27B0" w:rsidRPr="005B27B0" w:rsidRDefault="00242626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 xml:space="preserve">1. </w:t>
      </w:r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อธิบายแนวคิดเกี่ยวกับ</w:t>
      </w:r>
      <w:proofErr w:type="spellStart"/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</w:t>
      </w:r>
      <w:proofErr w:type="spellStart"/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สําหรับ</w:t>
      </w:r>
      <w:proofErr w:type="spellEnd"/>
      <w:r w:rsidR="005B27B0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เด็กปฐมวัย สาเหตุของการเกิดอุบัติเหตุ ประเภท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ของอุบัติเหตุ มาตรการควบคุมและป้องกันความปลอดภัยในชีวิต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าวันของเด็กปฐมวัย บทบาทของครู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 w:hint="cs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ปฐมวัยเกี่ยวกับ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 วิธีการปฐมพยาบาล</w:t>
      </w:r>
    </w:p>
    <w:p w:rsidR="005B27B0" w:rsidRPr="005B27B0" w:rsidRDefault="005B27B0" w:rsidP="005B27B0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ab/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 xml:space="preserve">2. </w:t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วิเคราะห์สาเหตุของการเกิดอุบัติเหตุและป้องกันความปลอดภัยในชีวิต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</w:t>
      </w:r>
    </w:p>
    <w:p w:rsidR="00E77CC1" w:rsidRPr="00A92C74" w:rsidRDefault="00E77CC1" w:rsidP="005B27B0">
      <w:pPr>
        <w:outlineLvl w:val="6"/>
        <w:rPr>
          <w:rFonts w:ascii="TH SarabunPSK" w:hAnsi="TH SarabunPSK" w:cs="TH SarabunPSK"/>
          <w:sz w:val="32"/>
          <w:szCs w:val="32"/>
        </w:rPr>
      </w:pPr>
    </w:p>
    <w:p w:rsidR="00242626" w:rsidRDefault="00E77CC1" w:rsidP="0024262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.วัตถุประสงค์รายวิชา</w:t>
      </w:r>
    </w:p>
    <w:p w:rsidR="00DC19ED" w:rsidRPr="005B27B0" w:rsidRDefault="00242626" w:rsidP="00DC19ED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 xml:space="preserve">เพื่อให้ผู้เรียนมีความรู้  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กกา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 xml:space="preserve">ร </w:t>
      </w:r>
      <w:r w:rsidR="00DC19ED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แนวคิดเกี่ยวกับ</w:t>
      </w:r>
      <w:proofErr w:type="spellStart"/>
      <w:r w:rsidR="00DC19ED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="00DC19ED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</w:t>
      </w:r>
      <w:proofErr w:type="spellStart"/>
      <w:r w:rsidR="00DC19ED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สําหรับ</w:t>
      </w:r>
      <w:proofErr w:type="spellEnd"/>
      <w:r w:rsidR="00DC19ED"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เด็กปฐมวัย สาเหตุของการเกิดอุบัติเหตุ ประเภท</w:t>
      </w:r>
    </w:p>
    <w:p w:rsidR="00DC19ED" w:rsidRPr="005B27B0" w:rsidRDefault="00DC19ED" w:rsidP="00DC19ED">
      <w:pPr>
        <w:outlineLvl w:val="6"/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lastRenderedPageBreak/>
        <w:t>ของอุบัติเหตุ มาตรการควบคุมและป้องกันความปลอดภัยในชีวิต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าวันของเด็กปฐมวัย บทบาทของครู</w:t>
      </w:r>
    </w:p>
    <w:p w:rsidR="00DC19ED" w:rsidRPr="005B27B0" w:rsidRDefault="00DC19ED" w:rsidP="00DC19ED">
      <w:pPr>
        <w:outlineLvl w:val="6"/>
        <w:rPr>
          <w:rFonts w:ascii="TH SarabunPSK" w:eastAsiaTheme="minorHAnsi" w:hAnsi="TH SarabunPSK" w:cs="TH SarabunPSK" w:hint="cs"/>
          <w:spacing w:val="-1"/>
          <w:sz w:val="32"/>
          <w:szCs w:val="32"/>
          <w:cs/>
          <w:lang w:val="en-US"/>
        </w:rPr>
      </w:pP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ปฐมวัยเกี่ยวกับ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สวั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สดิศึกษา วิธีการปฐมพยาบาล</w:t>
      </w:r>
      <w:r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 xml:space="preserve">  </w:t>
      </w:r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วิเคราะห์สาเหตุของการเกิดอุบัติเหตุและป้องกันความปลอดภัยในชีวิต</w:t>
      </w:r>
      <w:proofErr w:type="spellStart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ประจํ</w:t>
      </w:r>
      <w:proofErr w:type="spellEnd"/>
      <w:r w:rsidRPr="005B27B0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าวันของเด็ก</w:t>
      </w:r>
      <w:r>
        <w:rPr>
          <w:rFonts w:ascii="TH SarabunPSK" w:eastAsiaTheme="minorHAnsi" w:hAnsi="TH SarabunPSK" w:cs="TH SarabunPSK" w:hint="cs"/>
          <w:spacing w:val="-1"/>
          <w:sz w:val="32"/>
          <w:szCs w:val="32"/>
          <w:cs/>
          <w:lang w:val="en-US"/>
        </w:rPr>
        <w:t>ปฐมวัย</w:t>
      </w:r>
    </w:p>
    <w:p w:rsidR="00242626" w:rsidRPr="00242626" w:rsidRDefault="00242626" w:rsidP="00242626">
      <w:pPr>
        <w:tabs>
          <w:tab w:val="left" w:pos="993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CC1" w:rsidRPr="00A92C74" w:rsidRDefault="00E77CC1" w:rsidP="00242626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การพัฒนาผลการเรียน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องนิสิต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color w:val="000000"/>
          <w:sz w:val="32"/>
          <w:szCs w:val="32"/>
        </w:rPr>
      </w:pPr>
      <w:r w:rsidRPr="00A92C74">
        <w:rPr>
          <w:rFonts w:ascii="TH SarabunPSK" w:hAnsi="TH SarabunPSK" w:cs="TH SarabunPSK"/>
          <w:color w:val="000000"/>
          <w:sz w:val="32"/>
          <w:szCs w:val="32"/>
        </w:rPr>
        <w:tab/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Curriculum Mapping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ตามที่กำหนดใน เล่ม </w:t>
      </w:r>
      <w:proofErr w:type="spellStart"/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มค</w:t>
      </w:r>
      <w:proofErr w:type="spellEnd"/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อ.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สัปดาห์ที่ประเมิน และสัดส่วนของการประเมิน</w:t>
      </w:r>
    </w:p>
    <w:p w:rsidR="00242626" w:rsidRPr="00A92C74" w:rsidRDefault="00242626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874"/>
        <w:gridCol w:w="3092"/>
        <w:gridCol w:w="3286"/>
      </w:tblGrid>
      <w:tr w:rsidR="00E77CC1" w:rsidRPr="00A92C74" w:rsidTr="00D126C5">
        <w:trPr>
          <w:trHeight w:val="452"/>
          <w:tblHeader/>
          <w:jc w:val="center"/>
        </w:trPr>
        <w:tc>
          <w:tcPr>
            <w:tcW w:w="3874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E77CC1" w:rsidRPr="00A92C74" w:rsidTr="00D126C5">
        <w:trPr>
          <w:trHeight w:val="889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แสดงออกถึงคุณธรรมจริยธรรม 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นนักวิชาการด้านการศึกษาปฐมวัย 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สอดแทรกจริยธรรม                    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ลักษณะการพูดจา</w:t>
            </w:r>
          </w:p>
        </w:tc>
      </w:tr>
      <w:tr w:rsidR="00E77CC1" w:rsidRPr="00A92C74" w:rsidTr="00D126C5">
        <w:trPr>
          <w:trHeight w:val="851"/>
          <w:jc w:val="center"/>
        </w:trPr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ปฏิบัติตนตามจรรยาบรรณวิชาชีพครูและบุคลากร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ทางการศึกษาด้านการศึกษาปฐมวัย </w:t>
            </w:r>
          </w:p>
        </w:tc>
        <w:tc>
          <w:tcPr>
            <w:tcW w:w="3092" w:type="dxa"/>
            <w:vMerge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1853"/>
          <w:jc w:val="center"/>
        </w:trPr>
        <w:tc>
          <w:tcPr>
            <w:tcW w:w="3874" w:type="dxa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</w:p>
        </w:tc>
        <w:tc>
          <w:tcPr>
            <w:tcW w:w="3092" w:type="dxa"/>
            <w:vMerge/>
            <w:tcBorders>
              <w:bottom w:val="nil"/>
            </w:tcBorders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มีความรู้และทักษะในการบูรณากา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รศาสตร์ทางด้านปฐมวัย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ที่สอดคล้องกับบริบทของสังคม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3.บรรยาย  ทำงานกลุ่มเดี่ยว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4.ศึกษา ค้นคว้า  และเอกสารงานที่เกี่ยวข้อง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5.การแลกเปลี่ยนเรียนรู้    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6.นำเสนอ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สังเกตพฤติกรรมการทำงาน               การแสดงความคิดเห็น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สามารถในการสร้างและออกแบบการเรียนรู้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การศึกษาปฐมวัย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วิเคราะห์และวิพากษ์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อภิปราย แลกเปลี่ยนเรียนรู้แสดงความคิดเห็น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และวิจัยทางการศึกษา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ปฐมวัย 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เป็นผู้นำในวิชาชีพ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สามารถนำองค์ความรู้ไปใช้และพัฒนาการศึกษาปฐมวัย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เพื่อการเรียนรู้ตลอดชีวิต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ทำงานเป็นทีม ยอมรับกติกา และมีความรับผิดชอบต่อตนเองและสังคม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การระดมความคิด  การวางแผนการทำงาน บทบาทหน้าที่ความรับผิดชอบ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มีทักษะการสร้างสัมพันธภาพระหว่างบุคคล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491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เคารพในความแตกต่างต่อเพื่อนร่วมงานด้วยความเข้าใจและเป็นมิตร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 สารสนเทศ สถิติ ตัวเลข เป็นเครื่องมือในการสื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่อสารเพื่อพัฒนาการศึกษาปฐมวัย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 การจัดลำดับข้อมูล นำเสนอแนวทางในการปรับใช้ในสถานการณ์จริง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สังเกตพฤติกรรมการทำงาน การสื่อสารในรูปแบบการนำเสนองานเอกสาร การพูดและประกอบสื่อเทคโนโลยี              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สามารถนำเสนอสารสนเทศด้าน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สามารถวางแผน ออกแบบ การจัดกาเรียนรู้ในระดับปฐมวัย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ชุมชนเป็นฐาน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.2 สามารถออกแบบการจัดการเรียนรู้ในสถาบันการศึกษาที่มุ่งเน้นพัฒนาผู้เรียนให้มีคุณลักษณะที่พึงประสงค์ที่สอดคล้องกับบริบทสังคม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outlineLvl w:val="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.แผนการสอน</w:t>
      </w:r>
      <w:r w:rsidRPr="00A92C74">
        <w:rPr>
          <w:rFonts w:ascii="TH SarabunPSK" w:hAnsi="TH SarabunPSK" w:cs="TH SarabunPSK"/>
          <w:sz w:val="32"/>
          <w:szCs w:val="32"/>
          <w:rtl/>
          <w:cs/>
          <w:lang w:bidi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1997"/>
        <w:gridCol w:w="413"/>
        <w:gridCol w:w="992"/>
      </w:tblGrid>
      <w:tr w:rsidR="00E77CC1" w:rsidRPr="00A92C74" w:rsidTr="00D126C5">
        <w:trPr>
          <w:tblHeader/>
        </w:trPr>
        <w:tc>
          <w:tcPr>
            <w:tcW w:w="957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E77CC1" w:rsidRPr="00A92C74" w:rsidTr="00D126C5">
        <w:trPr>
          <w:tblHeader/>
        </w:trPr>
        <w:tc>
          <w:tcPr>
            <w:tcW w:w="957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1-3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ทบทวนพัฒนาการเด็กและมาตรฐานของหลักสูตรในสาระที่เกี่ยวข้องกับขอบข่ายรายวิชา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="000200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วิเคราะห์วิเคราะห์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วิเคราะห์และฝึกการออกแบบและเลือกกระบวนการ</w:t>
            </w:r>
            <w:r w:rsidR="00E77CC1"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DC19ED" w:rsidP="00DC19E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ฝึกสถานการณ์จำลอง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</w:t>
            </w:r>
            <w:r w:rsidR="0002000F">
              <w:rPr>
                <w:rFonts w:ascii="TH SarabunPSK" w:eastAsia="SimSun" w:hAnsi="TH SarabunPSK" w:cs="TH SarabunPSK" w:hint="cs"/>
                <w:b/>
                <w:sz w:val="32"/>
                <w:szCs w:val="32"/>
                <w:cs/>
                <w:lang w:eastAsia="zh-CN"/>
              </w:rPr>
              <w:t xml:space="preserve"> ปฏิบัติ </w:t>
            </w: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E77CC1" w:rsidRPr="00A92C74" w:rsidTr="00D126C5">
        <w:trPr>
          <w:trHeight w:val="702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9ED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ฝึกสถานการณ์จำลอง</w:t>
            </w:r>
            <w:bookmarkStart w:id="0" w:name="_GoBack"/>
            <w:bookmarkEnd w:id="0"/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ฝึกปฏิบัติ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450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3441" w:type="dxa"/>
            <w:gridSpan w:val="4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:rsidR="00E77CC1" w:rsidRPr="00A92C74" w:rsidRDefault="00E77CC1" w:rsidP="00E77CC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77CC1" w:rsidRPr="00A92C74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 การประเมินผล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</w:t>
            </w: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lastRenderedPageBreak/>
              <w:t xml:space="preserve">ตามที่ปรากฏ            หมวดที่ 4 ข้อ 3             ในเล่ม </w:t>
            </w:r>
            <w:proofErr w:type="spellStart"/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มค</w:t>
            </w:r>
            <w:proofErr w:type="spellEnd"/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</w:tbl>
    <w:p w:rsidR="00A72BB8" w:rsidRDefault="00A72BB8">
      <w:pPr>
        <w:rPr>
          <w:cs/>
        </w:rPr>
      </w:pPr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C1"/>
    <w:rsid w:val="0002000F"/>
    <w:rsid w:val="00242626"/>
    <w:rsid w:val="00454E86"/>
    <w:rsid w:val="005B27B0"/>
    <w:rsid w:val="005D0BFA"/>
    <w:rsid w:val="00A72BB8"/>
    <w:rsid w:val="00DC19ED"/>
    <w:rsid w:val="00E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685A"/>
  <w15:chartTrackingRefBased/>
  <w15:docId w15:val="{54499EEF-006D-4F19-854D-16B3BE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242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2626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2025-11-10T02:56:00Z</dcterms:created>
  <dcterms:modified xsi:type="dcterms:W3CDTF">2025-11-10T02:56:00Z</dcterms:modified>
</cp:coreProperties>
</file>