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893B7D" w:rsidRPr="004E03D5" w:rsidRDefault="00893B7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" fillcolor="#deeaf6">
                <v:textbox>
                  <w:txbxContent>
                    <w:p w14:paraId="449E4009" w14:textId="17E09E73" w:rsidR="00893B7D" w:rsidRPr="004E03D5" w:rsidRDefault="00893B7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117A3142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 2566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2AB5EFEE" w:rsidR="00413486" w:rsidRPr="00D1537B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</w:t>
            </w:r>
            <w:r w:rsidRPr="00D1537B">
              <w:rPr>
                <w:rFonts w:ascii="TH SarabunPSK" w:hAnsi="TH SarabunPSK" w:cs="TH SarabunPSK"/>
                <w:sz w:val="28"/>
                <w:cs/>
              </w:rPr>
              <w:t>)</w:t>
            </w:r>
            <w:r w:rsidR="00AD56DC" w:rsidRPr="00D1537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537B" w:rsidRPr="00D1537B">
              <w:rPr>
                <w:rFonts w:ascii="TH SarabunPSK" w:hAnsi="TH SarabunPSK" w:cs="TH SarabunPSK"/>
                <w:sz w:val="28"/>
              </w:rPr>
              <w:t>0317513</w:t>
            </w:r>
            <w:r w:rsidR="00D1537B" w:rsidRPr="00D1537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537B" w:rsidRPr="00D1537B">
              <w:rPr>
                <w:rFonts w:ascii="TH SarabunPSK" w:hAnsi="TH SarabunPSK" w:cs="TH SarabunPSK" w:hint="cs"/>
                <w:sz w:val="28"/>
                <w:cs/>
              </w:rPr>
              <w:t>การเรียนรู้แบบเอกัตภาพ</w:t>
            </w:r>
          </w:p>
          <w:p w14:paraId="259600A4" w14:textId="6F755DC1" w:rsidR="000E47EF" w:rsidRPr="00905255" w:rsidRDefault="000E47EF" w:rsidP="00D1537B">
            <w:pPr>
              <w:tabs>
                <w:tab w:val="left" w:pos="1134"/>
                <w:tab w:val="left" w:pos="779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1537B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D1537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537B" w:rsidRPr="00D1537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537B" w:rsidRPr="00D1537B">
              <w:rPr>
                <w:rFonts w:ascii="TH SarabunPSK" w:hAnsi="TH SarabunPSK" w:cs="TH SarabunPSK"/>
                <w:sz w:val="28"/>
              </w:rPr>
              <w:t>Individualized Learning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000000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22A616F7" w:rsidR="00AD56DC" w:rsidRPr="00905255" w:rsidRDefault="00000000" w:rsidP="00FE1AE5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E1AE5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>การศึกษามหาบัณฑิต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15225A88" w:rsidR="0073478E" w:rsidRPr="00905255" w:rsidRDefault="00D1537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2E7E2DC4" w:rsidR="0073478E" w:rsidRPr="00905255" w:rsidRDefault="00FE1AE5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00F218E7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4740C49C" w:rsidR="007955AA" w:rsidRPr="00FE1AE5" w:rsidRDefault="007955AA" w:rsidP="00FE1AE5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256</w:t>
            </w:r>
            <w:r w:rsidR="00865532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65532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13392062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6A1A764E" w:rsidR="00AD56DC" w:rsidRDefault="00AD56DC" w:rsidP="003C7A2D">
      <w:pPr>
        <w:spacing w:before="120" w:after="120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12C474E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80"/>
      </w:tblGrid>
      <w:tr w:rsidR="00A66456" w:rsidRPr="00B641AB" w14:paraId="58CAB37B" w14:textId="77777777" w:rsidTr="00B641AB">
        <w:tc>
          <w:tcPr>
            <w:tcW w:w="851" w:type="dxa"/>
            <w:vAlign w:val="center"/>
          </w:tcPr>
          <w:p w14:paraId="12C88AEA" w14:textId="77777777" w:rsidR="00A66456" w:rsidRPr="00B641AB" w:rsidRDefault="00A66456" w:rsidP="00B641AB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641AB">
              <w:rPr>
                <w:rFonts w:ascii="TH SarabunPSK" w:hAnsi="TH SarabunPSK" w:cs="TH SarabunPSK"/>
                <w:sz w:val="28"/>
              </w:rPr>
              <w:t>CLO</w:t>
            </w:r>
            <w:r w:rsidR="006A256A" w:rsidRPr="00B641A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641A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080" w:type="dxa"/>
            <w:vAlign w:val="center"/>
          </w:tcPr>
          <w:p w14:paraId="3285F9BE" w14:textId="155DF8B6" w:rsidR="00A66456" w:rsidRPr="00B641AB" w:rsidRDefault="00D1537B" w:rsidP="00B641A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641A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อธิบาย </w:t>
            </w:r>
            <w:r w:rsidRPr="00B641AB">
              <w:rPr>
                <w:rFonts w:ascii="TH SarabunPSK" w:hAnsi="TH SarabunPSK" w:cs="TH SarabunPSK"/>
                <w:sz w:val="28"/>
                <w:cs/>
              </w:rPr>
              <w:t>ความหมาย ประเภท คุณค่า หลักการเรียน</w:t>
            </w:r>
            <w:r w:rsidRPr="00B641AB">
              <w:rPr>
                <w:rFonts w:ascii="TH SarabunPSK" w:hAnsi="TH SarabunPSK" w:cs="TH SarabunPSK" w:hint="cs"/>
                <w:sz w:val="28"/>
                <w:cs/>
              </w:rPr>
              <w:t>รู้</w:t>
            </w:r>
            <w:r w:rsidRPr="00B641AB">
              <w:rPr>
                <w:rFonts w:ascii="TH SarabunPSK" w:hAnsi="TH SarabunPSK" w:cs="TH SarabunPSK"/>
                <w:sz w:val="28"/>
                <w:cs/>
              </w:rPr>
              <w:t xml:space="preserve">แบบเอกัตภาพ </w:t>
            </w:r>
            <w:r w:rsidRPr="00B641AB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B641AB">
              <w:rPr>
                <w:rFonts w:ascii="TH SarabunPSK" w:hAnsi="TH SarabunPSK" w:cs="TH SarabunPSK"/>
                <w:sz w:val="28"/>
                <w:cs/>
              </w:rPr>
              <w:t>ธรรมชาติของผู้เรียน</w:t>
            </w:r>
            <w:r w:rsidRPr="00B641AB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A66456" w:rsidRPr="00B641AB" w14:paraId="145993D8" w14:textId="77777777" w:rsidTr="00B641AB">
        <w:tc>
          <w:tcPr>
            <w:tcW w:w="851" w:type="dxa"/>
          </w:tcPr>
          <w:p w14:paraId="73545E21" w14:textId="77777777" w:rsidR="00A66456" w:rsidRPr="00B641AB" w:rsidRDefault="00A66456" w:rsidP="00B641A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641AB">
              <w:rPr>
                <w:rFonts w:ascii="TH SarabunPSK" w:hAnsi="TH SarabunPSK" w:cs="TH SarabunPSK"/>
                <w:sz w:val="28"/>
              </w:rPr>
              <w:t>CLO</w:t>
            </w:r>
            <w:r w:rsidR="006A256A" w:rsidRPr="00B641A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D3BF4" w:rsidRPr="00B641A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080" w:type="dxa"/>
            <w:vAlign w:val="center"/>
          </w:tcPr>
          <w:p w14:paraId="06AC2023" w14:textId="05F86065" w:rsidR="00A66456" w:rsidRPr="00B641AB" w:rsidRDefault="00B641AB" w:rsidP="00B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641A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วิเคราะห์ </w:t>
            </w:r>
            <w:r w:rsidRPr="00B641AB">
              <w:rPr>
                <w:rFonts w:ascii="TH SarabunPSK" w:hAnsi="TH SarabunPSK" w:cs="TH SarabunPSK"/>
                <w:sz w:val="28"/>
                <w:cs/>
              </w:rPr>
              <w:t>งานวิจัยที่เกี่ยวกับการเรียนรู้แบบเอกัตภาพ</w:t>
            </w:r>
            <w:r w:rsidRPr="00B641A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เพื่อนำไปใช้ประโยชน์ และการผลิตสื่อการเรียนแบบเอกัตภาพได้</w:t>
            </w:r>
          </w:p>
        </w:tc>
      </w:tr>
      <w:tr w:rsidR="00A66456" w:rsidRPr="00B641AB" w14:paraId="49154305" w14:textId="77777777" w:rsidTr="00B641AB">
        <w:tc>
          <w:tcPr>
            <w:tcW w:w="851" w:type="dxa"/>
          </w:tcPr>
          <w:p w14:paraId="4B8970A1" w14:textId="77777777" w:rsidR="00A66456" w:rsidRPr="00B641AB" w:rsidRDefault="00A66456" w:rsidP="00B641A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641AB">
              <w:rPr>
                <w:rFonts w:ascii="TH SarabunPSK" w:hAnsi="TH SarabunPSK" w:cs="TH SarabunPSK"/>
                <w:sz w:val="28"/>
              </w:rPr>
              <w:t>CLO</w:t>
            </w:r>
            <w:r w:rsidR="006A256A" w:rsidRPr="00B641A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D3BF4" w:rsidRPr="00B641A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080" w:type="dxa"/>
            <w:vAlign w:val="center"/>
          </w:tcPr>
          <w:p w14:paraId="72B29BF0" w14:textId="24EBC7D1" w:rsidR="00A66456" w:rsidRPr="00B641AB" w:rsidRDefault="00B641AB" w:rsidP="00B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641AB">
              <w:rPr>
                <w:rFonts w:ascii="TH SarabunPSK" w:hAnsi="TH SarabunPSK" w:cs="TH SarabunPSK"/>
                <w:color w:val="000000"/>
                <w:sz w:val="28"/>
                <w:cs/>
              </w:rPr>
              <w:t>น</w:t>
            </w:r>
            <w:r w:rsidRPr="00B641AB"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B641AB">
              <w:rPr>
                <w:rFonts w:ascii="TH SarabunPSK" w:hAnsi="TH SarabunPSK" w:cs="TH SarabunPSK"/>
                <w:color w:val="000000"/>
                <w:sz w:val="28"/>
                <w:cs/>
              </w:rPr>
              <w:t>ความรู้</w:t>
            </w:r>
            <w:r w:rsidRPr="00B641A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641AB">
              <w:rPr>
                <w:rFonts w:ascii="TH SarabunPSK" w:hAnsi="TH SarabunPSK" w:cs="TH SarabunPSK"/>
                <w:color w:val="000000"/>
                <w:sz w:val="28"/>
                <w:cs/>
              </w:rPr>
              <w:t>หลักการ</w:t>
            </w:r>
            <w:r w:rsidRPr="00B641A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และทฤษฎี ที่เกี่ยวข้อง</w:t>
            </w:r>
            <w:r w:rsidRPr="00B641AB">
              <w:rPr>
                <w:rFonts w:ascii="TH SarabunPSK" w:hAnsi="TH SarabunPSK" w:cs="TH SarabunPSK"/>
                <w:color w:val="000000"/>
                <w:sz w:val="28"/>
                <w:cs/>
              </w:rPr>
              <w:t>ไปใช้ใน</w:t>
            </w:r>
            <w:r w:rsidRPr="00B641AB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</w:t>
            </w:r>
            <w:r w:rsidRPr="00B641AB">
              <w:rPr>
                <w:rFonts w:ascii="TH SarabunPSK" w:hAnsi="TH SarabunPSK" w:cs="TH SarabunPSK"/>
                <w:sz w:val="28"/>
                <w:cs/>
              </w:rPr>
              <w:t>ออกแบบ ผลิต ใช้ และประเมินสื่อการเรียน</w:t>
            </w:r>
            <w:r w:rsidRPr="00B641AB">
              <w:rPr>
                <w:rFonts w:ascii="TH SarabunPSK" w:hAnsi="TH SarabunPSK" w:cs="TH SarabunPSK" w:hint="cs"/>
                <w:sz w:val="28"/>
                <w:cs/>
              </w:rPr>
              <w:t>รู้</w:t>
            </w:r>
            <w:r w:rsidRPr="00B641AB">
              <w:rPr>
                <w:rFonts w:ascii="TH SarabunPSK" w:hAnsi="TH SarabunPSK" w:cs="TH SarabunPSK"/>
                <w:sz w:val="28"/>
                <w:cs/>
              </w:rPr>
              <w:t>แบบเอกัตภาพ</w:t>
            </w:r>
            <w:r w:rsidRPr="00B641AB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A66456" w:rsidRPr="00B641AB" w14:paraId="5F247635" w14:textId="77777777" w:rsidTr="00B641AB">
        <w:tc>
          <w:tcPr>
            <w:tcW w:w="851" w:type="dxa"/>
          </w:tcPr>
          <w:p w14:paraId="4FB8E1F8" w14:textId="77777777" w:rsidR="00A66456" w:rsidRPr="00B641AB" w:rsidRDefault="00A66456" w:rsidP="00B641A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641AB">
              <w:rPr>
                <w:rFonts w:ascii="TH SarabunPSK" w:hAnsi="TH SarabunPSK" w:cs="TH SarabunPSK"/>
                <w:sz w:val="28"/>
              </w:rPr>
              <w:t>CLO</w:t>
            </w:r>
            <w:r w:rsidR="006A256A" w:rsidRPr="00B641A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D3BF4" w:rsidRPr="00B641A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080" w:type="dxa"/>
            <w:vAlign w:val="center"/>
          </w:tcPr>
          <w:p w14:paraId="02C1C80E" w14:textId="3E7A400F" w:rsidR="00A66456" w:rsidRPr="00B641AB" w:rsidRDefault="00B641AB" w:rsidP="00B641A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641AB">
              <w:rPr>
                <w:rFonts w:ascii="TH SarabunPSK" w:hAnsi="TH SarabunPSK" w:cs="TH SarabunPSK"/>
                <w:sz w:val="28"/>
                <w:cs/>
              </w:rPr>
              <w:t>ออกแบบ ผลิต ใช้ และประเมินสื่อการเรียนแบบเอกัตภาพ</w:t>
            </w:r>
            <w:r w:rsidRPr="00B641AB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3D08E1D1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 w:rsidR="006029DB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5BDDDB34" w:rsidR="00C346B7" w:rsidRPr="00AD56DC" w:rsidRDefault="00C346B7" w:rsidP="006029DB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029DB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009CE27" w14:textId="0082B349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3368E73" w14:textId="39D83CC2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F03BB46" w14:textId="368BED7F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7D34630A" w14:textId="36FC0250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263D37F8" w14:textId="3004A3BB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068B3B13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EF0FBFF" w14:textId="54DA980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127513A" w14:textId="63CD053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592F7BA3" w14:textId="4DC61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00F2C444" w14:textId="19413B6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C42A6D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3319"/>
        <w:gridCol w:w="1559"/>
        <w:gridCol w:w="1696"/>
        <w:gridCol w:w="10"/>
      </w:tblGrid>
      <w:tr w:rsidR="00FF1C7B" w:rsidRPr="00B04689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B04689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B04689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</w:tc>
      </w:tr>
      <w:tr w:rsidR="00FF1C7B" w:rsidRPr="00B04689" w14:paraId="2FC152C9" w14:textId="77777777" w:rsidTr="00132D72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B04689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9" w:type="dxa"/>
            <w:vAlign w:val="center"/>
          </w:tcPr>
          <w:p w14:paraId="524CC6EF" w14:textId="77777777" w:rsidR="00FF1C7B" w:rsidRPr="00B04689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มีการดำเนินการ</w:t>
            </w:r>
          </w:p>
        </w:tc>
        <w:tc>
          <w:tcPr>
            <w:tcW w:w="1559" w:type="dxa"/>
          </w:tcPr>
          <w:p w14:paraId="66788EC5" w14:textId="77777777" w:rsidR="00FF1C7B" w:rsidRPr="00B04689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1696" w:type="dxa"/>
            <w:vAlign w:val="center"/>
          </w:tcPr>
          <w:p w14:paraId="3A0A1480" w14:textId="77777777" w:rsidR="00FF1C7B" w:rsidRPr="00B04689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</w:t>
            </w:r>
          </w:p>
        </w:tc>
      </w:tr>
      <w:tr w:rsidR="00FF1C7B" w:rsidRPr="00B04689" w14:paraId="53DBFF80" w14:textId="77777777" w:rsidTr="00132D72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0DEBCF15" w:rsidR="00FF1C7B" w:rsidRPr="00B04689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B04689">
              <w:rPr>
                <w:rFonts w:ascii="TH SarabunPSK" w:hAnsi="TH SarabunPSK" w:cs="TH SarabunPSK"/>
                <w:sz w:val="28"/>
                <w:cs/>
              </w:rPr>
              <w:t>นิสิต</w:t>
            </w:r>
          </w:p>
        </w:tc>
        <w:tc>
          <w:tcPr>
            <w:tcW w:w="3319" w:type="dxa"/>
          </w:tcPr>
          <w:p w14:paraId="3D864AC8" w14:textId="6F4F6C06" w:rsidR="00FF1C7B" w:rsidRPr="00B04689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ใช้คู่มือนิสิต พ.ศ. 256</w:t>
            </w:r>
            <w:r w:rsid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1559" w:type="dxa"/>
          </w:tcPr>
          <w:p w14:paraId="63EFA2BC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7B42FC75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B04689" w14:paraId="1E4A160D" w14:textId="77777777" w:rsidTr="00132D72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6D4DB49B" w:rsidR="00FF1C7B" w:rsidRPr="00B04689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  <w:r w:rsidR="005D3DDE" w:rsidRPr="00B04689">
              <w:rPr>
                <w:rFonts w:ascii="TH SarabunPSK" w:hAnsi="TH SarabunPSK" w:cs="TH SarabunPSK" w:hint="cs"/>
                <w:sz w:val="28"/>
                <w:cs/>
              </w:rPr>
              <w:t>และการสื่อสาร</w:t>
            </w:r>
          </w:p>
        </w:tc>
        <w:tc>
          <w:tcPr>
            <w:tcW w:w="3319" w:type="dxa"/>
          </w:tcPr>
          <w:p w14:paraId="65DB3259" w14:textId="77777777" w:rsidR="00B04689" w:rsidRDefault="00B04689" w:rsidP="00FB520A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ใช้</w:t>
            </w:r>
            <w:r w:rsidR="006029DB"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ระบบ </w:t>
            </w:r>
            <w:r w:rsidR="006029DB" w:rsidRPr="00B04689">
              <w:rPr>
                <w:rFonts w:ascii="TH SarabunPSK" w:hAnsi="TH SarabunPSK" w:cs="TH SarabunPSK"/>
                <w:color w:val="000000" w:themeColor="text1"/>
                <w:sz w:val="28"/>
              </w:rPr>
              <w:t>TSU MOOC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ประกอบการเรียนการอน</w:t>
            </w:r>
          </w:p>
          <w:p w14:paraId="2839A8D1" w14:textId="47E00C7F" w:rsidR="00B04689" w:rsidRDefault="00B04689" w:rsidP="00FB520A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ใช้ </w:t>
            </w:r>
            <w:r w:rsidR="005D3DDE" w:rsidRPr="00B04689">
              <w:rPr>
                <w:rFonts w:ascii="TH SarabunPSK" w:hAnsi="TH SarabunPSK" w:cs="TH SarabunPSK"/>
                <w:color w:val="000000" w:themeColor="text1"/>
                <w:sz w:val="28"/>
              </w:rPr>
              <w:t>Line Off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i</w:t>
            </w:r>
            <w:r w:rsidR="005D3DDE" w:rsidRPr="00B04689">
              <w:rPr>
                <w:rFonts w:ascii="TH SarabunPSK" w:hAnsi="TH SarabunPSK" w:cs="TH SarabunPSK"/>
                <w:color w:val="000000" w:themeColor="text1"/>
                <w:sz w:val="28"/>
              </w:rPr>
              <w:t>ci</w:t>
            </w:r>
            <w:r w:rsidR="00132D7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al </w:t>
            </w:r>
            <w:r w:rsidR="00132D7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ประสานงานติดตามผู้เรียน</w:t>
            </w:r>
          </w:p>
          <w:p w14:paraId="7C151B72" w14:textId="77777777" w:rsidR="00132D72" w:rsidRDefault="005D3DDE" w:rsidP="00FB520A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การสืบค้นข้อมูลบนอินเทอร์เน็ต</w:t>
            </w:r>
            <w:r w:rsidR="00B046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  <w:p w14:paraId="3D1E60EE" w14:textId="794C3834" w:rsidR="00FF1C7B" w:rsidRPr="00B04689" w:rsidRDefault="00B04689" w:rsidP="00FB520A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TPACK</w:t>
            </w:r>
          </w:p>
        </w:tc>
        <w:tc>
          <w:tcPr>
            <w:tcW w:w="1559" w:type="dxa"/>
          </w:tcPr>
          <w:p w14:paraId="517961C0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38A7F40B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B04689" w14:paraId="02444A56" w14:textId="77777777" w:rsidTr="00132D72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B04689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3319" w:type="dxa"/>
          </w:tcPr>
          <w:p w14:paraId="028D9205" w14:textId="7501B465" w:rsidR="00FF1C7B" w:rsidRPr="00B04689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นิสิตแจ้งปัญหาทางโทรศัพท์มือถือ </w:t>
            </w:r>
            <w:r w:rsidRPr="00B046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Line </w:t>
            </w: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 </w:t>
            </w:r>
            <w:r w:rsidR="005D3DDE"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</w:t>
            </w: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เข้าพบที่ห้องพักอาจารย์</w:t>
            </w:r>
            <w:r w:rsid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ผู้สอน</w:t>
            </w:r>
          </w:p>
        </w:tc>
        <w:tc>
          <w:tcPr>
            <w:tcW w:w="1559" w:type="dxa"/>
          </w:tcPr>
          <w:p w14:paraId="0C277979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616BDE84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706CF" w:rsidRPr="00B04689" w14:paraId="02C24611" w14:textId="77777777" w:rsidTr="00132D72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B04689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B04689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B04689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3319" w:type="dxa"/>
          </w:tcPr>
          <w:p w14:paraId="5BD8F6D2" w14:textId="27C6FAAD" w:rsidR="00EE6960" w:rsidRPr="00B04689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 มีช่องทางออนไลน์ให้นิสิตปรึกษาปัญหา</w:t>
            </w:r>
            <w:r w:rsidR="00B0468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D81B560" w14:textId="71414C3C" w:rsidR="00EE6960" w:rsidRPr="00B04689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B04689">
              <w:rPr>
                <w:rFonts w:ascii="TH SarabunPSK" w:hAnsi="TH SarabunPSK" w:cs="TH SarabunPSK" w:hint="cs"/>
                <w:sz w:val="28"/>
                <w:cs/>
              </w:rPr>
              <w:t>ให้นิสิตเข้าพบ</w:t>
            </w:r>
            <w:r w:rsidRPr="00B04689">
              <w:rPr>
                <w:rFonts w:ascii="TH SarabunPSK" w:hAnsi="TH SarabunPSK" w:cs="TH SarabunPSK" w:hint="cs"/>
                <w:sz w:val="28"/>
                <w:cs/>
              </w:rPr>
              <w:t>เพื่อหาวิธีการแก้ปัญหา</w:t>
            </w:r>
          </w:p>
          <w:p w14:paraId="6417EA9B" w14:textId="2F350845" w:rsidR="00EE6960" w:rsidRPr="00B04689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286BA17C" w:rsidR="005D3DDE" w:rsidRPr="00B04689" w:rsidRDefault="00EE6960" w:rsidP="00EE6960">
            <w:pPr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-ติดตามผล</w:t>
            </w:r>
            <w:r w:rsidR="00B04689">
              <w:rPr>
                <w:rFonts w:ascii="TH SarabunPSK" w:hAnsi="TH SarabunPSK" w:cs="TH SarabunPSK" w:hint="cs"/>
                <w:sz w:val="28"/>
                <w:cs/>
              </w:rPr>
              <w:t>การดำเนินการของ</w:t>
            </w:r>
            <w:r w:rsidRPr="00B04689">
              <w:rPr>
                <w:rFonts w:ascii="TH SarabunPSK" w:hAnsi="TH SarabunPSK" w:cs="TH SarabunPSK" w:hint="cs"/>
                <w:sz w:val="28"/>
                <w:cs/>
              </w:rPr>
              <w:t>นิสิต และอาจารย์ที่ปรึกษาทางวิชาการเป็นระยะ</w:t>
            </w:r>
          </w:p>
        </w:tc>
        <w:tc>
          <w:tcPr>
            <w:tcW w:w="1559" w:type="dxa"/>
          </w:tcPr>
          <w:p w14:paraId="604906BA" w14:textId="77777777" w:rsidR="00A706CF" w:rsidRPr="00B04689" w:rsidRDefault="00A706CF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6C93F246" w14:textId="77777777" w:rsidR="00A706CF" w:rsidRPr="00B04689" w:rsidRDefault="00A706CF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E512C" w:rsidRPr="00B04689" w14:paraId="41F00597" w14:textId="77777777" w:rsidTr="00132D72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B04689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 w:rsidRPr="00B0468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04689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 w:rsidRPr="00B04689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 w:rsidRPr="00B04689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 w:rsidRPr="00B04689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 w:rsidRPr="00B04689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 w:rsidRPr="00B04689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3319" w:type="dxa"/>
          </w:tcPr>
          <w:p w14:paraId="07A215EE" w14:textId="77777777" w:rsidR="009E512C" w:rsidRPr="00B04689" w:rsidRDefault="009E512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702FF7E4" w14:textId="77777777" w:rsidR="009E512C" w:rsidRPr="00B04689" w:rsidRDefault="009E512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7B45DB03" w14:textId="77777777" w:rsidR="009E512C" w:rsidRPr="00B04689" w:rsidRDefault="009E512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D2EAF79" w14:textId="7AB5D9E0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36E09F08" w:rsidR="00755F84" w:rsidRPr="00AD56DC" w:rsidRDefault="00B641AB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7B4BD528" w:rsidR="00755F84" w:rsidRPr="00AD56DC" w:rsidRDefault="00623D5E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57DADB5C" w:rsidR="00755F84" w:rsidRPr="00AD56DC" w:rsidRDefault="00B641AB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30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4457988F" w:rsidR="00755F84" w:rsidRPr="00AD56DC" w:rsidRDefault="00623D5E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1A05F619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393C4ECE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4625EBB3" w:rsidR="00BD1E29" w:rsidRPr="00AD56DC" w:rsidRDefault="00D67FBC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4113EFF6" w:rsidR="00BD1E29" w:rsidRPr="00AD56DC" w:rsidRDefault="00D67FBC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34E98EB4" w:rsidR="00BD1E29" w:rsidRPr="00AD56DC" w:rsidRDefault="00D67FBC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D66436">
              <w:rPr>
                <w:rFonts w:ascii="TH SarabunPSK" w:hAnsi="TH SarabunPSK" w:cs="TH SarabunPSK"/>
                <w:sz w:val="28"/>
              </w:rPr>
              <w:fldChar w:fldCharType="begin"/>
            </w:r>
            <w:r w:rsidR="00D66436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D66436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D66436"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29522870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623D5E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F6698FD" w14:textId="4A6E994D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40A14EBB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แบบ</w:t>
            </w:r>
            <w:r w:rsidR="00887FAE">
              <w:rPr>
                <w:rFonts w:ascii="TH SarabunPSK" w:hAnsi="TH SarabunPSK" w:cs="TH SarabunPSK" w:hint="cs"/>
                <w:sz w:val="28"/>
                <w:cs/>
              </w:rPr>
              <w:t>ทดสอบ</w:t>
            </w:r>
          </w:p>
          <w:p w14:paraId="0BB28B50" w14:textId="74E66E5E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52B12B2C" w14:textId="04BB7B58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036152BA" w:rsidR="00FE7BFA" w:rsidRPr="00623D5E" w:rsidRDefault="00FE7BFA" w:rsidP="00623D5E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623D5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ข้อให้เสนอแนะและอธิบายเพิ่มเติมเพื่อให้การนำเสนอรายงานหน้าชั้นเรียนสมบูรณ์ขึ้น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3EBD465" w14:textId="366D5292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6C0FB01" w14:textId="7A450236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4B5DF2F9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F9CEAB1" w14:textId="3D0FC259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1E45567" w14:textId="352ED790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AD26BD" w14:textId="2CE54657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B3DDBA" w14:textId="59159A6F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BCA4382" w14:textId="13A1445A" w:rsidR="00FE7BFA" w:rsidRPr="00D66436" w:rsidRDefault="00887FAE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6F3B6BC6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แบบประเมินการนำเสนอ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5BE9C90" w14:textId="7B5260F1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C88EE9E" w14:textId="1C60FA98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3706FB" w14:textId="68DD1EE5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138E06" w14:textId="41673D62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EA12C50" w14:textId="0C9491A2" w:rsidR="00FE7BFA" w:rsidRPr="00D66436" w:rsidRDefault="00887FAE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688D1C9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352EF69" w14:textId="2E26093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3D6FB94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25A34DA" w14:textId="13D06CF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5088BAE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9ACBD5" w14:textId="55B5C0E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E9C2F05" w14:textId="495458A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lastRenderedPageBreak/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3C414E7D" w:rsidR="00FE7BFA" w:rsidRPr="00FE7BFA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677E6D0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08B605D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3C1F1C25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69B55F0B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54D82D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049507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5E5F5C9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0EE4EC0E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3F5A5A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7302609D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14398374" w:rsidR="003F14A8" w:rsidRPr="00AD56DC" w:rsidRDefault="003F14A8" w:rsidP="00AD56DC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33543351" w:rsidR="00B47C5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00" w:type="dxa"/>
          </w:tcPr>
          <w:p w14:paraId="6C5C8488" w14:textId="2542D8DC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378060A5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2FDDF389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2D08D00A" w:rsidR="00B47C5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00" w:type="dxa"/>
          </w:tcPr>
          <w:p w14:paraId="2CFE9B7C" w14:textId="24AD8AB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5F45D105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74E6139E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0C47C393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10360F6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4D02C3D8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7" w:type="pct"/>
          </w:tcPr>
          <w:p w14:paraId="42AA8331" w14:textId="4621DEE8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</w:t>
            </w:r>
          </w:p>
        </w:tc>
        <w:tc>
          <w:tcPr>
            <w:tcW w:w="334" w:type="pct"/>
          </w:tcPr>
          <w:p w14:paraId="2277B89B" w14:textId="3B211C5E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65F1E8EC" w14:textId="004A0F07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0C81A50A" w14:textId="342F40F5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4A53B69" w14:textId="13DBC070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1E50FA0" w14:textId="70724AD9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3B9536DB" w14:textId="6BAE4F94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66663F35" w14:textId="192FDE93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7B93B150" w14:textId="5C7A5FFA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6" w:type="pct"/>
          </w:tcPr>
          <w:p w14:paraId="6C063AD4" w14:textId="1C714ADE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423D34CC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FFDB84B" w14:textId="23FCFA75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100</w:t>
            </w:r>
          </w:p>
        </w:tc>
        <w:tc>
          <w:tcPr>
            <w:tcW w:w="334" w:type="pct"/>
          </w:tcPr>
          <w:p w14:paraId="0393F6CF" w14:textId="549FBC65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6AFBB01A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3AF52E3D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2E3178D4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FADEB8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5FC690CD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0DC2FCA2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E20258F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7" w:type="pct"/>
          </w:tcPr>
          <w:p w14:paraId="179084DF" w14:textId="5DC0EAF6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</w:t>
            </w:r>
          </w:p>
        </w:tc>
        <w:tc>
          <w:tcPr>
            <w:tcW w:w="334" w:type="pct"/>
          </w:tcPr>
          <w:p w14:paraId="1E461DCE" w14:textId="324DD4F6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02F2238F" w14:textId="6EEFBE80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1E4ACF83" w14:textId="7E6C2C3B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37078EAA" w14:textId="16E9DDD4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7F8D179" w14:textId="24EFD460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5F88CDE5" w14:textId="1FB32FDC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79A249EB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5EE6844A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03FEF98E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3.5</w:t>
            </w:r>
          </w:p>
        </w:tc>
        <w:tc>
          <w:tcPr>
            <w:tcW w:w="334" w:type="pct"/>
          </w:tcPr>
          <w:p w14:paraId="0A2432E0" w14:textId="6865262E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4929EC90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5BC25453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1AD74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4ADF6462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10AFFF3C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1D059142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</w:t>
            </w: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31FCB161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</w:tcPr>
          <w:p w14:paraId="4594BB71" w14:textId="2A01A783" w:rsidR="00645C49" w:rsidRPr="000B1108" w:rsidRDefault="00645C49" w:rsidP="00893B7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887FAE">
              <w:rPr>
                <w:rFonts w:ascii="TH SarabunPSK" w:hAnsi="TH SarabunPSK" w:cs="TH SarabunPSK" w:hint="cs"/>
                <w:sz w:val="28"/>
                <w:cs/>
              </w:rPr>
              <w:t>3.00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63A6B01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4" w:type="pct"/>
          </w:tcPr>
          <w:p w14:paraId="74D62EEB" w14:textId="4CF97FA1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4" w:type="pct"/>
          </w:tcPr>
          <w:p w14:paraId="57D2EE06" w14:textId="143921D8" w:rsidR="0026683A" w:rsidRPr="000B1108" w:rsidRDefault="00893B7D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887FAE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5202315F" w14:textId="7D02D0E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5" w:type="pct"/>
          </w:tcPr>
          <w:p w14:paraId="392CF782" w14:textId="5CEB6C00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355" w:type="pct"/>
          </w:tcPr>
          <w:p w14:paraId="0D200295" w14:textId="3AB2DA1F" w:rsidR="0026683A" w:rsidRPr="000B1108" w:rsidRDefault="00887FAE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5922E204" w:rsidR="0026683A" w:rsidRPr="000B1108" w:rsidRDefault="00887FAE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4983C555" w:rsidR="0026683A" w:rsidRPr="000B1108" w:rsidRDefault="00887FAE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93B7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D74A8F1" w:rsidR="000B1108" w:rsidRDefault="000B1108" w:rsidP="003C7A2D">
      <w:pPr>
        <w:spacing w:after="0" w:line="240" w:lineRule="auto"/>
        <w:rPr>
          <w:rFonts w:ascii="TH SarabunPSK" w:hAnsi="TH SarabunPSK" w:cs="TH SarabunPSK" w:hint="cs"/>
          <w:b/>
          <w:bCs/>
          <w:sz w:val="28"/>
          <w:cs/>
        </w:rPr>
      </w:pP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4DFE2BC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887FAE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4B87AC6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5C62C7BF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4F7A1191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87FAE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2A5EF8FC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03572E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3EAC756B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7F62BB11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lastRenderedPageBreak/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6CF60392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714BC2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04C8B5C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1AA1F0D1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E97EA36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62C96DDB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4256D7BE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2F367436" w:rsidR="0024090D" w:rsidRPr="00AD56DC" w:rsidRDefault="00887FA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5E720059" w:rsidR="0032284A" w:rsidRPr="00AD56DC" w:rsidRDefault="00887FA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22E4A10" w:rsidR="0032284A" w:rsidRPr="00AD56DC" w:rsidRDefault="00887FA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1E1FBAE4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2AF3F687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C7CA507" w14:textId="6FB27F52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537B717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4F92B30A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546323F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7531FBF0" w14:textId="77777777" w:rsidR="00223AC0" w:rsidRDefault="00223AC0" w:rsidP="00223AC0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5E8422BD" w14:textId="16667F65" w:rsidR="00905255" w:rsidRDefault="00905255" w:rsidP="00223AC0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66C9FFE1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F5A5A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="003F5A5A" w:rsidRPr="00990AA9">
        <w:rPr>
          <w:rFonts w:ascii="TH SarabunPSK" w:hAnsi="TH SarabunPSK" w:cs="TH SarabunPSK"/>
          <w:color w:val="212529"/>
          <w:sz w:val="27"/>
          <w:szCs w:val="27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6E6A407D" w14:textId="14090C8B" w:rsidR="0019645F" w:rsidRPr="00990AA9" w:rsidRDefault="0019645F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Pr="0019645F">
        <w:rPr>
          <w:cs/>
        </w:rPr>
        <w:t>มีวิธีการสอนให้นิสิตคิด วิเคราะห์ และสรุปหาคำตอบด้วยตนเอง</w:t>
      </w:r>
    </w:p>
    <w:p w14:paraId="4706B9DA" w14:textId="09FF1544" w:rsidR="0032284A" w:rsidRPr="00AD56DC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32E96B5E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1676F89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3020E6B9" w14:textId="77777777" w:rsidR="0019645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212529"/>
          <w:sz w:val="28"/>
          <w:shd w:val="clear" w:color="auto" w:fill="FFFFFF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</w:p>
    <w:p w14:paraId="4F19CA96" w14:textId="31D10403" w:rsidR="00905255" w:rsidRDefault="0019645F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19645F">
        <w:rPr>
          <w:rFonts w:ascii="TH SarabunPSK" w:hAnsi="TH SarabunPSK" w:cs="TH SarabunPSK" w:hint="cs"/>
          <w:sz w:val="28"/>
          <w:cs/>
        </w:rPr>
        <w:t>-</w:t>
      </w:r>
      <w:r w:rsidR="00C53501" w:rsidRPr="00990AA9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388376D7" w14:textId="6F012B31" w:rsidR="0019645F" w:rsidRPr="00990AA9" w:rsidRDefault="0019645F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Pr="0019645F">
        <w:rPr>
          <w:cs/>
        </w:rPr>
        <w:t>มีวิธีการสอนให้นิสิตคิด วิเคราะห์ และสรุปหาคำตอบด้วยตนเอง</w:t>
      </w:r>
    </w:p>
    <w:p w14:paraId="27149FAF" w14:textId="3BDC8218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0D4FA287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 w:rsidR="00C53501">
        <w:rPr>
          <w:rFonts w:ascii="TH SarabunPSK" w:hAnsi="TH SarabunPSK" w:cs="TH SarabunPSK"/>
          <w:sz w:val="28"/>
          <w:cs/>
        </w:rPr>
        <w:t xml:space="preserve"> 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1F8DB2DD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221F1733" w14:textId="650C622D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686489BB" w14:textId="09B1A413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CE1937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731859F5" w:rsidR="00EE279D" w:rsidRPr="00AD56DC" w:rsidRDefault="00EE279D" w:rsidP="00C53501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C53501">
              <w:rPr>
                <w:rFonts w:ascii="TH SarabunPSK" w:hAnsi="TH SarabunPSK" w:cs="TH SarabunPSK" w:hint="cs"/>
                <w:sz w:val="28"/>
                <w:cs/>
              </w:rPr>
              <w:t>กระบวนการมีส่วนร่วมในกิจกรรมการเรียนการสอน</w:t>
            </w:r>
          </w:p>
        </w:tc>
        <w:tc>
          <w:tcPr>
            <w:tcW w:w="2413" w:type="dxa"/>
          </w:tcPr>
          <w:p w14:paraId="288CB52F" w14:textId="383E0EC8" w:rsidR="00EE279D" w:rsidRPr="00C53501" w:rsidRDefault="00C53501" w:rsidP="00B47CA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F1DFD9A" w:rsidR="00EE279D" w:rsidRPr="00C53501" w:rsidRDefault="00C53501" w:rsidP="00B47CA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0CC6ADDB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A2">
              <w:rPr>
                <w:rFonts w:ascii="TH SarabunPSK" w:hAnsi="TH SarabunPSK" w:cs="TH SarabunPSK" w:hint="cs"/>
                <w:sz w:val="28"/>
                <w:cs/>
              </w:rPr>
              <w:t>. การศึกษานอกสถานที่</w:t>
            </w:r>
          </w:p>
        </w:tc>
        <w:tc>
          <w:tcPr>
            <w:tcW w:w="2413" w:type="dxa"/>
          </w:tcPr>
          <w:p w14:paraId="1D099C9F" w14:textId="2EA55162" w:rsidR="00EE279D" w:rsidRPr="00AD56DC" w:rsidRDefault="00B47CA2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14CA3603" w14:textId="47D007BC" w:rsidR="00EE279D" w:rsidRPr="00AD56DC" w:rsidRDefault="00B47CA2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4B4702ED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D67FBC">
        <w:rPr>
          <w:rFonts w:ascii="TH SarabunPSK" w:hAnsi="TH SarabunPSK" w:cs="TH SarabunPSK" w:hint="cs"/>
          <w:sz w:val="28"/>
          <w:cs/>
        </w:rPr>
        <w:t>-</w:t>
      </w:r>
    </w:p>
    <w:p w14:paraId="0D5A966C" w14:textId="306ED0FB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D67FBC">
        <w:rPr>
          <w:rFonts w:ascii="TH SarabunPSK" w:hAnsi="TH SarabunPSK" w:cs="TH SarabunPSK" w:hint="cs"/>
          <w:sz w:val="28"/>
          <w:cs/>
        </w:rPr>
        <w:t>-</w:t>
      </w:r>
    </w:p>
    <w:p w14:paraId="17A0FDC9" w14:textId="3B049875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6A8D0377" w:rsidR="00EE279D" w:rsidRDefault="00FE76C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78305BD6" wp14:editId="481CAA0A">
            <wp:simplePos x="0" y="0"/>
            <wp:positionH relativeFrom="margin">
              <wp:posOffset>4032979</wp:posOffset>
            </wp:positionH>
            <wp:positionV relativeFrom="paragraph">
              <wp:posOffset>210391</wp:posOffset>
            </wp:positionV>
            <wp:extent cx="805759" cy="317161"/>
            <wp:effectExtent l="0" t="0" r="0" b="698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747" cy="319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2671748A" w14:textId="2C0C2FA8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08266C33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223AC0">
        <w:rPr>
          <w:rFonts w:ascii="TH SarabunPSK" w:hAnsi="TH SarabunPSK" w:cs="TH SarabunPSK" w:hint="cs"/>
          <w:sz w:val="28"/>
          <w:cs/>
        </w:rPr>
        <w:t>28</w:t>
      </w:r>
      <w:r w:rsidR="00C53501">
        <w:rPr>
          <w:rFonts w:ascii="TH SarabunPSK" w:hAnsi="TH SarabunPSK" w:cs="TH SarabunPSK" w:hint="cs"/>
          <w:sz w:val="28"/>
          <w:cs/>
        </w:rPr>
        <w:t xml:space="preserve"> </w:t>
      </w:r>
      <w:r w:rsidR="003C7A2D">
        <w:rPr>
          <w:rFonts w:ascii="TH SarabunPSK" w:hAnsi="TH SarabunPSK" w:cs="TH SarabunPSK" w:hint="cs"/>
          <w:sz w:val="28"/>
          <w:cs/>
        </w:rPr>
        <w:t>พฤศจิกายน</w:t>
      </w:r>
      <w:r w:rsidR="00C53501">
        <w:rPr>
          <w:rFonts w:ascii="TH SarabunPSK" w:hAnsi="TH SarabunPSK" w:cs="TH SarabunPSK" w:hint="cs"/>
          <w:sz w:val="28"/>
          <w:cs/>
        </w:rPr>
        <w:t xml:space="preserve"> 256</w:t>
      </w:r>
      <w:r w:rsidR="003C7A2D">
        <w:rPr>
          <w:rFonts w:ascii="TH SarabunPSK" w:hAnsi="TH SarabunPSK" w:cs="TH SarabunPSK" w:hint="cs"/>
          <w:sz w:val="28"/>
          <w:cs/>
        </w:rPr>
        <w:t>8</w:t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6F268603" w:rsidR="00EE279D" w:rsidRDefault="00FE76C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3360" behindDoc="0" locked="0" layoutInCell="1" allowOverlap="1" wp14:anchorId="52B5D43B" wp14:editId="4DB7FBF7">
            <wp:simplePos x="0" y="0"/>
            <wp:positionH relativeFrom="margin">
              <wp:posOffset>4032965</wp:posOffset>
            </wp:positionH>
            <wp:positionV relativeFrom="paragraph">
              <wp:posOffset>198881</wp:posOffset>
            </wp:positionV>
            <wp:extent cx="737250" cy="290195"/>
            <wp:effectExtent l="0" t="0" r="571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3" cy="297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4CF34434" w14:textId="02ED92D4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0917F150" w:rsidR="00A67756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223AC0">
        <w:rPr>
          <w:rFonts w:ascii="TH SarabunPSK" w:hAnsi="TH SarabunPSK" w:cs="TH SarabunPSK" w:hint="cs"/>
          <w:sz w:val="28"/>
          <w:cs/>
        </w:rPr>
        <w:t>28</w:t>
      </w:r>
      <w:r w:rsidR="00C53501">
        <w:rPr>
          <w:rFonts w:ascii="TH SarabunPSK" w:hAnsi="TH SarabunPSK" w:cs="TH SarabunPSK" w:hint="cs"/>
          <w:sz w:val="28"/>
          <w:cs/>
        </w:rPr>
        <w:t xml:space="preserve"> </w:t>
      </w:r>
      <w:r w:rsidR="003C7A2D">
        <w:rPr>
          <w:rFonts w:ascii="TH SarabunPSK" w:hAnsi="TH SarabunPSK" w:cs="TH SarabunPSK" w:hint="cs"/>
          <w:sz w:val="28"/>
          <w:cs/>
        </w:rPr>
        <w:t>พฤศจิกายน</w:t>
      </w:r>
      <w:r w:rsidR="00C53501">
        <w:rPr>
          <w:rFonts w:ascii="TH SarabunPSK" w:hAnsi="TH SarabunPSK" w:cs="TH SarabunPSK" w:hint="cs"/>
          <w:sz w:val="28"/>
          <w:cs/>
        </w:rPr>
        <w:t xml:space="preserve"> 256</w:t>
      </w:r>
      <w:r w:rsidR="003C7A2D">
        <w:rPr>
          <w:rFonts w:ascii="TH SarabunPSK" w:hAnsi="TH SarabunPSK" w:cs="TH SarabunPSK" w:hint="cs"/>
          <w:sz w:val="28"/>
          <w:cs/>
        </w:rPr>
        <w:t>8</w:t>
      </w:r>
    </w:p>
    <w:p w14:paraId="3C611007" w14:textId="2EE3B09C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FFB2065" w14:textId="1C7E7316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7FDBA72" w14:textId="10F09E4A" w:rsidR="00200953" w:rsidRDefault="00D93AC8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การประเมินอาจารย์ผู้สอน</w:t>
      </w:r>
    </w:p>
    <w:sectPr w:rsidR="00200953" w:rsidSect="00853767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F55B6" w14:textId="77777777" w:rsidR="00611F17" w:rsidRDefault="00611F17" w:rsidP="00896827">
      <w:pPr>
        <w:spacing w:after="0" w:line="240" w:lineRule="auto"/>
      </w:pPr>
      <w:r>
        <w:separator/>
      </w:r>
    </w:p>
  </w:endnote>
  <w:endnote w:type="continuationSeparator" w:id="0">
    <w:p w14:paraId="3D2EC1A3" w14:textId="77777777" w:rsidR="00611F17" w:rsidRDefault="00611F17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C0ED1F34-9A09-47F3-9EAC-CB3BC8E1011B}"/>
    <w:embedBold r:id="rId2" w:fontKey="{CEB33ECA-852B-4475-8F78-D672EEDC63B4}"/>
    <w:embedItalic r:id="rId3" w:fontKey="{DB56AA73-EE0C-48E1-B512-2E14301EA7E6}"/>
    <w:embedBoldItalic r:id="rId4" w:fontKey="{97AFB81B-FA8A-43B6-B42A-6FC81927B3BA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5" w:fontKey="{E6D1AC30-6145-411C-AB0B-7B683ADC20D8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6" w:subsetted="1" w:fontKey="{F0E216F2-541E-45C5-A7E1-F9BF51F9E3E8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62E6E5DE-FD13-450A-AF30-B8C17617432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FB89" w14:textId="77777777" w:rsidR="00611F17" w:rsidRDefault="00611F17" w:rsidP="00896827">
      <w:pPr>
        <w:spacing w:after="0" w:line="240" w:lineRule="auto"/>
      </w:pPr>
      <w:r>
        <w:separator/>
      </w:r>
    </w:p>
  </w:footnote>
  <w:footnote w:type="continuationSeparator" w:id="0">
    <w:p w14:paraId="73BF53BA" w14:textId="77777777" w:rsidR="00611F17" w:rsidRDefault="00611F17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893B7D" w:rsidRDefault="00893B7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93B7D" w14:paraId="4ECDAECC" w14:textId="77777777" w:rsidTr="0024069E">
      <w:tc>
        <w:tcPr>
          <w:tcW w:w="4814" w:type="dxa"/>
        </w:tcPr>
        <w:p w14:paraId="5F9A3DC9" w14:textId="050ABB6B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3B412FA5" w14:textId="1C420F30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ป.บัณฑิต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6139399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893B7D" w14:paraId="7CDCF11F" w14:textId="77777777" w:rsidTr="0024069E">
      <w:tc>
        <w:tcPr>
          <w:tcW w:w="4814" w:type="dxa"/>
        </w:tcPr>
        <w:p w14:paraId="4A9A80DF" w14:textId="6F1889E8" w:rsidR="00893B7D" w:rsidRPr="004825C0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เทคโนโลยีและสื่อสารการศึกษา</w:t>
          </w:r>
        </w:p>
      </w:tc>
      <w:tc>
        <w:tcPr>
          <w:tcW w:w="4814" w:type="dxa"/>
        </w:tcPr>
        <w:p w14:paraId="244EC4B4" w14:textId="2CDE34B7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893B7D" w14:paraId="41DA316E" w14:textId="77777777" w:rsidTr="0024069E">
      <w:tc>
        <w:tcPr>
          <w:tcW w:w="4814" w:type="dxa"/>
        </w:tcPr>
        <w:p w14:paraId="60D7EBCE" w14:textId="504F0701" w:rsidR="00893B7D" w:rsidRPr="004825C0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0317</w:t>
          </w:r>
          <w:r w:rsidR="00D1537B">
            <w:rPr>
              <w:rFonts w:ascii="TH SarabunPSK" w:hAnsi="TH SarabunPSK" w:cs="TH SarabunPSK" w:hint="cs"/>
              <w:szCs w:val="22"/>
              <w:cs/>
            </w:rPr>
            <w:t>513</w:t>
          </w:r>
        </w:p>
      </w:tc>
      <w:tc>
        <w:tcPr>
          <w:tcW w:w="4814" w:type="dxa"/>
        </w:tcPr>
        <w:p w14:paraId="567E2EE7" w14:textId="0D0381F8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D1537B">
            <w:rPr>
              <w:rFonts w:ascii="TH SarabunPSK" w:hAnsi="TH SarabunPSK" w:cs="TH SarabunPSK" w:hint="cs"/>
              <w:szCs w:val="22"/>
              <w:cs/>
            </w:rPr>
            <w:t>การเรียนรู้แบบเอกัตภาพ</w:t>
          </w:r>
        </w:p>
      </w:tc>
    </w:tr>
  </w:tbl>
  <w:p w14:paraId="5F3BBC06" w14:textId="5A81115E" w:rsidR="00893B7D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EE6960" w:rsidRPr="00EE696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13</w: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893B7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893B7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41C3A"/>
    <w:multiLevelType w:val="hybridMultilevel"/>
    <w:tmpl w:val="4F60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92279">
    <w:abstractNumId w:val="26"/>
  </w:num>
  <w:num w:numId="2" w16cid:durableId="2028093785">
    <w:abstractNumId w:val="10"/>
  </w:num>
  <w:num w:numId="3" w16cid:durableId="2040281618">
    <w:abstractNumId w:val="24"/>
  </w:num>
  <w:num w:numId="4" w16cid:durableId="413864249">
    <w:abstractNumId w:val="29"/>
  </w:num>
  <w:num w:numId="5" w16cid:durableId="354842218">
    <w:abstractNumId w:val="17"/>
  </w:num>
  <w:num w:numId="6" w16cid:durableId="1619530275">
    <w:abstractNumId w:val="19"/>
  </w:num>
  <w:num w:numId="7" w16cid:durableId="613098498">
    <w:abstractNumId w:val="15"/>
  </w:num>
  <w:num w:numId="8" w16cid:durableId="241650137">
    <w:abstractNumId w:val="33"/>
  </w:num>
  <w:num w:numId="9" w16cid:durableId="1260531400">
    <w:abstractNumId w:val="22"/>
  </w:num>
  <w:num w:numId="10" w16cid:durableId="649676993">
    <w:abstractNumId w:val="9"/>
  </w:num>
  <w:num w:numId="11" w16cid:durableId="319820423">
    <w:abstractNumId w:val="0"/>
  </w:num>
  <w:num w:numId="12" w16cid:durableId="1202015994">
    <w:abstractNumId w:val="30"/>
  </w:num>
  <w:num w:numId="13" w16cid:durableId="874736788">
    <w:abstractNumId w:val="32"/>
  </w:num>
  <w:num w:numId="14" w16cid:durableId="2070691980">
    <w:abstractNumId w:val="40"/>
  </w:num>
  <w:num w:numId="15" w16cid:durableId="513619774">
    <w:abstractNumId w:val="31"/>
  </w:num>
  <w:num w:numId="16" w16cid:durableId="1499151690">
    <w:abstractNumId w:val="5"/>
  </w:num>
  <w:num w:numId="17" w16cid:durableId="895044316">
    <w:abstractNumId w:val="1"/>
  </w:num>
  <w:num w:numId="18" w16cid:durableId="909582589">
    <w:abstractNumId w:val="21"/>
  </w:num>
  <w:num w:numId="19" w16cid:durableId="1267467653">
    <w:abstractNumId w:val="34"/>
  </w:num>
  <w:num w:numId="20" w16cid:durableId="1442721804">
    <w:abstractNumId w:val="28"/>
  </w:num>
  <w:num w:numId="21" w16cid:durableId="1230726768">
    <w:abstractNumId w:val="8"/>
  </w:num>
  <w:num w:numId="22" w16cid:durableId="311181835">
    <w:abstractNumId w:val="23"/>
  </w:num>
  <w:num w:numId="23" w16cid:durableId="1637878463">
    <w:abstractNumId w:val="11"/>
  </w:num>
  <w:num w:numId="24" w16cid:durableId="1055930843">
    <w:abstractNumId w:val="37"/>
  </w:num>
  <w:num w:numId="25" w16cid:durableId="563834343">
    <w:abstractNumId w:val="20"/>
  </w:num>
  <w:num w:numId="26" w16cid:durableId="352731707">
    <w:abstractNumId w:val="7"/>
  </w:num>
  <w:num w:numId="27" w16cid:durableId="171074026">
    <w:abstractNumId w:val="27"/>
  </w:num>
  <w:num w:numId="28" w16cid:durableId="1422288821">
    <w:abstractNumId w:val="16"/>
  </w:num>
  <w:num w:numId="29" w16cid:durableId="1288272793">
    <w:abstractNumId w:val="35"/>
  </w:num>
  <w:num w:numId="30" w16cid:durableId="35467515">
    <w:abstractNumId w:val="39"/>
  </w:num>
  <w:num w:numId="31" w16cid:durableId="42875913">
    <w:abstractNumId w:val="6"/>
  </w:num>
  <w:num w:numId="32" w16cid:durableId="1556314481">
    <w:abstractNumId w:val="12"/>
  </w:num>
  <w:num w:numId="33" w16cid:durableId="2061199968">
    <w:abstractNumId w:val="25"/>
  </w:num>
  <w:num w:numId="34" w16cid:durableId="1788116653">
    <w:abstractNumId w:val="3"/>
  </w:num>
  <w:num w:numId="35" w16cid:durableId="2127506595">
    <w:abstractNumId w:val="18"/>
  </w:num>
  <w:num w:numId="36" w16cid:durableId="215632608">
    <w:abstractNumId w:val="2"/>
  </w:num>
  <w:num w:numId="37" w16cid:durableId="1959024412">
    <w:abstractNumId w:val="38"/>
  </w:num>
  <w:num w:numId="38" w16cid:durableId="1310599467">
    <w:abstractNumId w:val="14"/>
  </w:num>
  <w:num w:numId="39" w16cid:durableId="525219622">
    <w:abstractNumId w:val="4"/>
  </w:num>
  <w:num w:numId="40" w16cid:durableId="48119944">
    <w:abstractNumId w:val="13"/>
  </w:num>
  <w:num w:numId="41" w16cid:durableId="16601175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20E0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5467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3FAA"/>
    <w:rsid w:val="00115201"/>
    <w:rsid w:val="00124C99"/>
    <w:rsid w:val="00126572"/>
    <w:rsid w:val="00130A8F"/>
    <w:rsid w:val="00132A17"/>
    <w:rsid w:val="00132D72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9645F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0953"/>
    <w:rsid w:val="00206260"/>
    <w:rsid w:val="00211CB5"/>
    <w:rsid w:val="00213A39"/>
    <w:rsid w:val="00217B00"/>
    <w:rsid w:val="00223AC0"/>
    <w:rsid w:val="00226F30"/>
    <w:rsid w:val="002279D1"/>
    <w:rsid w:val="00232153"/>
    <w:rsid w:val="0023346E"/>
    <w:rsid w:val="0024069E"/>
    <w:rsid w:val="0024090D"/>
    <w:rsid w:val="00253BE4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57BF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C7A2D"/>
    <w:rsid w:val="003D134F"/>
    <w:rsid w:val="003D2E7E"/>
    <w:rsid w:val="003D43FE"/>
    <w:rsid w:val="003D4C4A"/>
    <w:rsid w:val="003D6A56"/>
    <w:rsid w:val="003D7589"/>
    <w:rsid w:val="003D75D4"/>
    <w:rsid w:val="003E5D36"/>
    <w:rsid w:val="003E7724"/>
    <w:rsid w:val="003F14A8"/>
    <w:rsid w:val="003F5A5A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222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6BCF"/>
    <w:rsid w:val="005C750E"/>
    <w:rsid w:val="005D3DDE"/>
    <w:rsid w:val="005D5131"/>
    <w:rsid w:val="005D6A5D"/>
    <w:rsid w:val="005D793C"/>
    <w:rsid w:val="005F3B63"/>
    <w:rsid w:val="005F3BB0"/>
    <w:rsid w:val="005F46B2"/>
    <w:rsid w:val="005F79D9"/>
    <w:rsid w:val="006010CB"/>
    <w:rsid w:val="006029DB"/>
    <w:rsid w:val="00603574"/>
    <w:rsid w:val="00606651"/>
    <w:rsid w:val="00611F17"/>
    <w:rsid w:val="00614B56"/>
    <w:rsid w:val="006177D7"/>
    <w:rsid w:val="006177EA"/>
    <w:rsid w:val="006207AC"/>
    <w:rsid w:val="00620864"/>
    <w:rsid w:val="00623D5E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1E74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2526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65532"/>
    <w:rsid w:val="008719A0"/>
    <w:rsid w:val="008748DF"/>
    <w:rsid w:val="00876EA6"/>
    <w:rsid w:val="008800AB"/>
    <w:rsid w:val="00881583"/>
    <w:rsid w:val="00886BE9"/>
    <w:rsid w:val="00887BA3"/>
    <w:rsid w:val="00887FAE"/>
    <w:rsid w:val="00892181"/>
    <w:rsid w:val="00893B7D"/>
    <w:rsid w:val="00896827"/>
    <w:rsid w:val="00897453"/>
    <w:rsid w:val="008A0B11"/>
    <w:rsid w:val="008A48DA"/>
    <w:rsid w:val="008A652E"/>
    <w:rsid w:val="008B7248"/>
    <w:rsid w:val="008C0A91"/>
    <w:rsid w:val="008C0CC5"/>
    <w:rsid w:val="008C382D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0AA9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39A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B64C6"/>
    <w:rsid w:val="00AC20E4"/>
    <w:rsid w:val="00AC38C6"/>
    <w:rsid w:val="00AC6804"/>
    <w:rsid w:val="00AC7026"/>
    <w:rsid w:val="00AD112A"/>
    <w:rsid w:val="00AD39F9"/>
    <w:rsid w:val="00AD3F76"/>
    <w:rsid w:val="00AD56DC"/>
    <w:rsid w:val="00AD5DF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04689"/>
    <w:rsid w:val="00B07BCD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47CA2"/>
    <w:rsid w:val="00B545C4"/>
    <w:rsid w:val="00B54E70"/>
    <w:rsid w:val="00B57722"/>
    <w:rsid w:val="00B57D00"/>
    <w:rsid w:val="00B6364B"/>
    <w:rsid w:val="00B63AFD"/>
    <w:rsid w:val="00B641AB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501"/>
    <w:rsid w:val="00C53A0F"/>
    <w:rsid w:val="00C62730"/>
    <w:rsid w:val="00C6601C"/>
    <w:rsid w:val="00C665DF"/>
    <w:rsid w:val="00C66C94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059"/>
    <w:rsid w:val="00D01A9A"/>
    <w:rsid w:val="00D03A7D"/>
    <w:rsid w:val="00D15275"/>
    <w:rsid w:val="00D1537B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FBC"/>
    <w:rsid w:val="00D73234"/>
    <w:rsid w:val="00D75B49"/>
    <w:rsid w:val="00D76266"/>
    <w:rsid w:val="00D76366"/>
    <w:rsid w:val="00D76EB7"/>
    <w:rsid w:val="00D80656"/>
    <w:rsid w:val="00D81D9F"/>
    <w:rsid w:val="00D92382"/>
    <w:rsid w:val="00D93AC8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E6960"/>
    <w:rsid w:val="00EF6063"/>
    <w:rsid w:val="00EF7440"/>
    <w:rsid w:val="00F00559"/>
    <w:rsid w:val="00F040DF"/>
    <w:rsid w:val="00F05923"/>
    <w:rsid w:val="00F05ED2"/>
    <w:rsid w:val="00F061E0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97B20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1AE5"/>
    <w:rsid w:val="00FE332B"/>
    <w:rsid w:val="00FE76CD"/>
    <w:rsid w:val="00FE7BFA"/>
    <w:rsid w:val="00FF0261"/>
    <w:rsid w:val="00FF03EF"/>
    <w:rsid w:val="00FF1679"/>
    <w:rsid w:val="00FF1C7B"/>
    <w:rsid w:val="00FF2C95"/>
    <w:rsid w:val="00FF2F2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paragraph" w:styleId="2">
    <w:name w:val="heading 2"/>
    <w:basedOn w:val="a"/>
    <w:link w:val="20"/>
    <w:uiPriority w:val="9"/>
    <w:qFormat/>
    <w:rsid w:val="00200953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00953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200953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200953"/>
    <w:rPr>
      <w:rFonts w:ascii="Angsana New" w:eastAsia="Times New Roman" w:hAnsi="Angsana New" w:cs="Angsana New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09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00953"/>
    <w:rPr>
      <w:rFonts w:ascii="Arial" w:eastAsia="Times New Roman" w:hAnsi="Arial" w:cs="Cordia New"/>
      <w:vanish/>
      <w:sz w:val="16"/>
      <w:szCs w:val="20"/>
    </w:rPr>
  </w:style>
  <w:style w:type="character" w:styleId="ac">
    <w:name w:val="Hyperlink"/>
    <w:basedOn w:val="a0"/>
    <w:uiPriority w:val="99"/>
    <w:semiHidden/>
    <w:unhideWhenUsed/>
    <w:rsid w:val="00200953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09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00953"/>
    <w:rPr>
      <w:rFonts w:ascii="Arial" w:eastAsia="Times New Roman" w:hAnsi="Arial" w:cs="Cordia New"/>
      <w:vanish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9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A12E-1135-48C7-9847-EE424F3A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2240</Words>
  <Characters>12769</Characters>
  <Application>Microsoft Office Word</Application>
  <DocSecurity>0</DocSecurity>
  <Lines>106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ชัชวาล ชุมรักษา</cp:lastModifiedBy>
  <cp:revision>5</cp:revision>
  <cp:lastPrinted>2023-04-04T08:04:00Z</cp:lastPrinted>
  <dcterms:created xsi:type="dcterms:W3CDTF">2026-02-09T04:23:00Z</dcterms:created>
  <dcterms:modified xsi:type="dcterms:W3CDTF">2026-05-27T09:34:00Z</dcterms:modified>
</cp:coreProperties>
</file>