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144E" w14:textId="77777777" w:rsidR="00ED7BD4" w:rsidRPr="002827F9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0" w:name="_Hlk215444065"/>
      <w:r w:rsidRPr="002827F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DD64" wp14:editId="6E602E9A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2E75B" w14:textId="4F25316F"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577C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EDD64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2B02E75B" w14:textId="4F25316F"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577C5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(มคอ.3)</w:t>
      </w:r>
    </w:p>
    <w:p w14:paraId="4C05D298" w14:textId="34EEFFE2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ประจำภาคเรียนที่ </w:t>
      </w:r>
      <w:r w:rsidR="00BD65E9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 w:rsidR="00FD2F7C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382BF2">
        <w:rPr>
          <w:rFonts w:ascii="TH SarabunPSK" w:eastAsia="Calibri" w:hAnsi="TH SarabunPSK" w:cs="TH SarabunPSK"/>
          <w:b/>
          <w:bCs/>
          <w:sz w:val="32"/>
          <w:szCs w:val="32"/>
          <w:cs/>
        </w:rPr>
        <w:t>2568</w:t>
      </w:r>
    </w:p>
    <w:p w14:paraId="166CFE8B" w14:textId="77777777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--------------------------------------------------------------</w:t>
      </w:r>
    </w:p>
    <w:p w14:paraId="6E6DCE7E" w14:textId="77777777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597BA3A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8CFFFB0" w14:textId="77777777" w:rsidR="00265888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E90DAC1" w14:textId="77777777" w:rsidR="00265888" w:rsidRPr="002827F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</w:p>
    <w:p w14:paraId="2624F375" w14:textId="77777777" w:rsidR="00ED7BD4" w:rsidRPr="002827F9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MATHEMATICAL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LEARNING SPACE CREATION</w:t>
      </w:r>
    </w:p>
    <w:p w14:paraId="729CA512" w14:textId="77777777" w:rsidR="00265888" w:rsidRPr="002827F9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E758E02" w14:textId="77777777" w:rsidR="00ED7BD4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3</w:t>
      </w:r>
    </w:p>
    <w:p w14:paraId="7ED5E745" w14:textId="77777777" w:rsidR="00ED7BD4" w:rsidRPr="002827F9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6F164EB4" w14:textId="77777777" w:rsidR="00ED7BD4" w:rsidRPr="002827F9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5D64D58" w14:textId="77777777" w:rsidR="00ED7BD4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49620FD8" w14:textId="77777777" w:rsidR="00265888" w:rsidRPr="002827F9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5206BA5E" w14:textId="77777777" w:rsidR="00626C6C" w:rsidRPr="002827F9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2A"/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ระดับประกาศนียบัตรบัณฑิต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67288D60" w14:textId="77777777" w:rsidR="00265888" w:rsidRPr="002827F9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โท            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2A"/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</w:p>
    <w:p w14:paraId="19C484ED" w14:textId="77777777" w:rsidR="00ED7BD4" w:rsidRPr="002827F9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32C44E7" w14:textId="77777777" w:rsidR="00626C6C" w:rsidRPr="002827F9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วิชาพื้นฐาน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57D1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745C0C5C" w14:textId="77777777" w:rsidR="002A7757" w:rsidRPr="002827F9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วิชาเลือกเสรี</w:t>
      </w:r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0A531957" w14:textId="77777777" w:rsidR="006157D1" w:rsidRPr="002827F9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0FFD215" w14:textId="77777777" w:rsidR="00ED7BD4" w:rsidRPr="002827F9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612B414D" w14:textId="77777777" w:rsidR="00ED7BD4" w:rsidRPr="002827F9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4.1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8"/>
        <w:gridCol w:w="2098"/>
        <w:gridCol w:w="1436"/>
        <w:gridCol w:w="1155"/>
        <w:gridCol w:w="2280"/>
        <w:gridCol w:w="1290"/>
      </w:tblGrid>
      <w:tr w:rsidR="00E93282" w:rsidRPr="002827F9" w14:paraId="2C7C9BA2" w14:textId="77777777" w:rsidTr="00BD65E9">
        <w:tc>
          <w:tcPr>
            <w:tcW w:w="736" w:type="dxa"/>
          </w:tcPr>
          <w:p w14:paraId="5375005C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221" w:type="dxa"/>
          </w:tcPr>
          <w:p w14:paraId="4A9BBE03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448" w:type="dxa"/>
          </w:tcPr>
          <w:p w14:paraId="53D544D7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170" w:type="dxa"/>
          </w:tcPr>
          <w:p w14:paraId="37BEDE72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099" w:type="dxa"/>
          </w:tcPr>
          <w:p w14:paraId="30689C4C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mail</w:t>
            </w:r>
          </w:p>
        </w:tc>
        <w:tc>
          <w:tcPr>
            <w:tcW w:w="1343" w:type="dxa"/>
          </w:tcPr>
          <w:p w14:paraId="3840E421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3336" w:rsidRPr="002827F9" w14:paraId="680DE21A" w14:textId="77777777" w:rsidTr="00BD65E9">
        <w:tc>
          <w:tcPr>
            <w:tcW w:w="736" w:type="dxa"/>
          </w:tcPr>
          <w:p w14:paraId="436B60EE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21" w:type="dxa"/>
          </w:tcPr>
          <w:p w14:paraId="09726474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อ.ดร.สุวรรณี เปลี่ยนรัมย์</w:t>
            </w:r>
          </w:p>
        </w:tc>
        <w:tc>
          <w:tcPr>
            <w:tcW w:w="1448" w:type="dxa"/>
          </w:tcPr>
          <w:p w14:paraId="04846F64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1170" w:type="dxa"/>
          </w:tcPr>
          <w:p w14:paraId="67B1FA1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380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99" w:type="dxa"/>
          </w:tcPr>
          <w:p w14:paraId="31D4F983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suwarnnee@tsu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ac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th</w:t>
              </w:r>
            </w:hyperlink>
          </w:p>
        </w:tc>
        <w:tc>
          <w:tcPr>
            <w:tcW w:w="1343" w:type="dxa"/>
          </w:tcPr>
          <w:p w14:paraId="5274DB4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7A7E412" w14:textId="77777777" w:rsidR="008E2A25" w:rsidRPr="002827F9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EE58491" w14:textId="77777777" w:rsidR="00ED7BD4" w:rsidRPr="002827F9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4.2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8"/>
        <w:gridCol w:w="2140"/>
        <w:gridCol w:w="1432"/>
        <w:gridCol w:w="1327"/>
        <w:gridCol w:w="2280"/>
        <w:gridCol w:w="1080"/>
      </w:tblGrid>
      <w:tr w:rsidR="00E93282" w:rsidRPr="002827F9" w14:paraId="22220970" w14:textId="77777777" w:rsidTr="00DC7500">
        <w:trPr>
          <w:tblHeader/>
        </w:trPr>
        <w:tc>
          <w:tcPr>
            <w:tcW w:w="758" w:type="dxa"/>
          </w:tcPr>
          <w:p w14:paraId="461B9C98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140" w:type="dxa"/>
          </w:tcPr>
          <w:p w14:paraId="2C535F0B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432" w:type="dxa"/>
          </w:tcPr>
          <w:p w14:paraId="1571EB16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327" w:type="dxa"/>
          </w:tcPr>
          <w:p w14:paraId="4E546669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280" w:type="dxa"/>
          </w:tcPr>
          <w:p w14:paraId="16E9A58F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mail</w:t>
            </w:r>
          </w:p>
        </w:tc>
        <w:tc>
          <w:tcPr>
            <w:tcW w:w="1080" w:type="dxa"/>
          </w:tcPr>
          <w:p w14:paraId="1C812981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3336" w:rsidRPr="002827F9" w14:paraId="30B91CE9" w14:textId="77777777" w:rsidTr="00DC7500">
        <w:tc>
          <w:tcPr>
            <w:tcW w:w="758" w:type="dxa"/>
          </w:tcPr>
          <w:p w14:paraId="0ED0E3C9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40" w:type="dxa"/>
          </w:tcPr>
          <w:p w14:paraId="7EBF3E2D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อ.ดร.สุวรรณี เปลี่ยนรัมย์</w:t>
            </w:r>
          </w:p>
        </w:tc>
        <w:tc>
          <w:tcPr>
            <w:tcW w:w="1432" w:type="dxa"/>
          </w:tcPr>
          <w:p w14:paraId="09C15257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1327" w:type="dxa"/>
          </w:tcPr>
          <w:p w14:paraId="58808F2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380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80" w:type="dxa"/>
          </w:tcPr>
          <w:p w14:paraId="57017455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9" w:history="1"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suwarnnee@tsu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ac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th</w:t>
              </w:r>
            </w:hyperlink>
          </w:p>
        </w:tc>
        <w:tc>
          <w:tcPr>
            <w:tcW w:w="1080" w:type="dxa"/>
          </w:tcPr>
          <w:p w14:paraId="6DD8C98D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3B6E6A7" w14:textId="77777777" w:rsidR="00653336" w:rsidRPr="002827F9" w:rsidRDefault="00653336" w:rsidP="00653336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ABB5F85" w14:textId="77777777" w:rsidR="00ED7BD4" w:rsidRPr="002827F9" w:rsidRDefault="00F71031" w:rsidP="00515A7A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14C5CC3" w14:textId="2E19F744" w:rsidR="00E93282" w:rsidRPr="002827F9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  <w:t>5.1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="008E2A25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ภาคเรียน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ที่ </w:t>
      </w:r>
      <w:r w:rsidR="00BD65E9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>1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 xml:space="preserve"> </w:t>
      </w:r>
      <w:r w:rsidR="00F71031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382BF2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>2568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 xml:space="preserve"> 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ชั้นปีที่ 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>1</w:t>
      </w:r>
    </w:p>
    <w:p w14:paraId="498F90D0" w14:textId="77777777" w:rsidR="00ED7BD4" w:rsidRPr="002827F9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ab/>
        <w:t>5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จำนวนผู้เรียน </w:t>
      </w:r>
      <w:r w:rsidR="00653336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>6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 xml:space="preserve"> 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คน</w:t>
      </w:r>
    </w:p>
    <w:p w14:paraId="23B34B97" w14:textId="77777777" w:rsidR="00AD18E0" w:rsidRPr="002827F9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679308" w14:textId="77777777" w:rsidR="00ED7BD4" w:rsidRPr="002827F9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0807612" w14:textId="77777777" w:rsidR="00E93282" w:rsidRPr="002827F9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93282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มี  ระบุ </w: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B3E540D" w14:textId="77777777" w:rsidR="00E93282" w:rsidRPr="002827F9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93282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112B4374" w14:textId="77777777" w:rsidR="00626C6C" w:rsidRPr="002827F9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3C76C9E" w14:textId="77777777" w:rsidR="00ED7BD4" w:rsidRPr="002827F9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49EBB12" w14:textId="77777777" w:rsidR="00002FB1" w:rsidRPr="002827F9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02FB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มี  ระบุ </w: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687B7AED" w14:textId="77777777" w:rsidR="00002FB1" w:rsidRPr="002827F9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ไม่มี</w:t>
      </w:r>
    </w:p>
    <w:p w14:paraId="6427CAAF" w14:textId="77777777" w:rsidR="00002FB1" w:rsidRPr="002827F9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65978DB0" w14:textId="77777777" w:rsidR="00ED7BD4" w:rsidRPr="002827F9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 w:rsidRPr="002827F9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14:paraId="02238B48" w14:textId="77777777" w:rsidR="00002FB1" w:rsidRPr="002827F9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8A303AD" w14:textId="77777777" w:rsidR="00ED7BD4" w:rsidRPr="002827F9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10D0D85F" w14:textId="37DF2AF0" w:rsidR="00E520C7" w:rsidRPr="002827F9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5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256</w:t>
      </w:r>
      <w:r w:rsidR="00EA66D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097ACC" w14:textId="77777777" w:rsidR="00ED7BD4" w:rsidRPr="002827F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01B8A620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3C9CE14" w14:textId="77777777" w:rsidR="00ED7BD4" w:rsidRPr="002827F9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FF38E71" w14:textId="77777777" w:rsidR="0030709E" w:rsidRPr="002827F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e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14:paraId="0DAC3FDF" w14:textId="77777777" w:rsidR="001D7DC9" w:rsidRPr="002827F9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1.1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241B180B" w14:textId="77777777" w:rsidR="001D7DC9" w:rsidRPr="002827F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  <w:t xml:space="preserve">1.2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14:paraId="3E762328" w14:textId="77777777" w:rsidR="00BD65E9" w:rsidRPr="002827F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   1.3  สามารถสร้างบรรยากาศชั้นเรียนให้เกิดการเรียนรู้</w:t>
      </w:r>
    </w:p>
    <w:p w14:paraId="552F821B" w14:textId="77777777" w:rsidR="001D7DC9" w:rsidRPr="002827F9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>1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>.4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1A9F3814" w14:textId="77777777" w:rsidR="00ED7BD4" w:rsidRPr="002827F9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9370AD0" w14:textId="77777777" w:rsidR="00ED7BD4" w:rsidRPr="002827F9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FA6CC90" w14:textId="77777777" w:rsidR="00ED7BD4" w:rsidRPr="002827F9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D02ABF2" w14:textId="77777777" w:rsidR="00BD65E9" w:rsidRPr="002827F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EF2588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</w:t>
      </w:r>
      <w:proofErr w:type="gramEnd"/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หลักสูตร</w:t>
      </w:r>
    </w:p>
    <w:p w14:paraId="2A8B31AA" w14:textId="77777777" w:rsidR="00BD65E9" w:rsidRPr="002827F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38FD1CED" w14:textId="77777777" w:rsidR="00515A7A" w:rsidRPr="002827F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3653D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  <w:proofErr w:type="gramEnd"/>
    </w:p>
    <w:p w14:paraId="614B8597" w14:textId="77777777" w:rsidR="00ED7BD4" w:rsidRPr="002827F9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3653D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  <w:proofErr w:type="gramEnd"/>
    </w:p>
    <w:p w14:paraId="2950D55D" w14:textId="77777777" w:rsidR="00BD65E9" w:rsidRPr="002827F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proofErr w:type="gramEnd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 ออกแบบทดสอบ วัดและประเมินผลผู้เรียนได้ผ่านกระบวนการปฏิบัติการ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1D160CA8" w14:textId="77777777" w:rsidR="001D7DC9" w:rsidRPr="002827F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1F04186" w14:textId="77777777" w:rsidR="003653D7" w:rsidRPr="002827F9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90EB03C" w14:textId="77777777" w:rsidR="00ED7BD4" w:rsidRPr="002827F9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338BBFB2" w14:textId="77777777" w:rsidR="00101CE0" w:rsidRPr="002827F9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345D799" w14:textId="77777777" w:rsidR="00ED7BD4" w:rsidRPr="002827F9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D9F444A" w14:textId="60E32176" w:rsidR="00262DD7" w:rsidRPr="00E80216" w:rsidRDefault="00E80216" w:rsidP="00E802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ab/>
      </w:r>
      <w:r w:rsidR="00FE1297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ทฤษฎีทางคณิตศาสตรศึกษา 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ระดับโรงเรียน ความเข้าใจของครูต่อการเรียนรู้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ของนักเรียน ความรู้ในเนื้อหาผนวกวิธีสอนและเทคโนโลยีในการสอน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ระดับโรงเรียน </w:t>
      </w:r>
      <w:r w:rsidR="00957920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แนวทาง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การ</w:t>
      </w:r>
      <w:r w:rsidR="00957920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จัดการเรียนรู้คณิตศาสตร์ระดับโรงเรียน วิเคราะห์รูปแบบ เทคนิคการสอนคณิตศาสตร์ การวัดผลประเมินผลและการจัดการแผนการจัดการเรียนรู้  การฝึกปฏิบัติการสอนในชั้นเรียนคณิตศาสตร์</w:t>
      </w:r>
    </w:p>
    <w:p w14:paraId="5458C142" w14:textId="77777777" w:rsidR="00957920" w:rsidRDefault="00957920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14:paraId="420BB2CF" w14:textId="77777777" w:rsidR="00ED7BD4" w:rsidRPr="002827F9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827F9" w14:paraId="79BCC51F" w14:textId="77777777" w:rsidTr="00237EF6">
        <w:tc>
          <w:tcPr>
            <w:tcW w:w="3042" w:type="dxa"/>
          </w:tcPr>
          <w:p w14:paraId="55D78691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48523A92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14:paraId="159DE156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64DA621A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28F272B0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78268B59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827F9" w14:paraId="0DB6EEC8" w14:textId="77777777" w:rsidTr="00237EF6">
        <w:trPr>
          <w:trHeight w:val="323"/>
        </w:trPr>
        <w:tc>
          <w:tcPr>
            <w:tcW w:w="3042" w:type="dxa"/>
          </w:tcPr>
          <w:p w14:paraId="59E336C3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14:paraId="7CB8C475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5755B2BD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3DF31445" w14:textId="77777777" w:rsidR="00ED7BD4" w:rsidRPr="002827F9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15D7BF3" w14:textId="77777777" w:rsidR="00ED7BD4" w:rsidRPr="002827F9" w:rsidRDefault="00494EA9" w:rsidP="00FB0F1F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6A68EDCB" w14:textId="77777777" w:rsidR="008E2A25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: ให้คำปรึกษาให้สำหรับนิสิตรายกลุ่มหรือรายบุคคลแบบ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14:paraId="567780C0" w14:textId="77777777" w:rsidR="00FB0F1F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: </w:t>
      </w:r>
      <w:r w:rsidR="00653336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อ.ดร.สุวรรณี เปลี่ยนรัมย์</w:t>
      </w:r>
    </w:p>
    <w:p w14:paraId="41933731" w14:textId="77777777" w:rsidR="00FB0F1F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: 3 ชั่วโมง/สัปดาห์</w:t>
      </w:r>
    </w:p>
    <w:p w14:paraId="47B92CCA" w14:textId="77777777" w:rsidR="001D1D78" w:rsidRPr="002827F9" w:rsidRDefault="001D1D78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C5A7B88" w14:textId="77777777" w:rsidR="00B10A4A" w:rsidRPr="002827F9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32"/>
          <w:szCs w:val="32"/>
        </w:rPr>
      </w:pPr>
    </w:p>
    <w:p w14:paraId="1641F603" w14:textId="77777777" w:rsidR="00ED7BD4" w:rsidRPr="002827F9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B879040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AB5EC2D" w14:textId="77777777" w:rsidR="00ED7BD4" w:rsidRPr="002827F9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503236D0" w14:textId="77777777" w:rsidR="00ED7BD4" w:rsidRPr="002827F9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16DB9CE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</w:t>
      </w:r>
      <w:proofErr w:type="gramEnd"/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หลักสูตร</w:t>
      </w:r>
    </w:p>
    <w:p w14:paraId="597DF16C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4FA3910D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2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  <w:proofErr w:type="gramEnd"/>
    </w:p>
    <w:p w14:paraId="5100913D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3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  <w:proofErr w:type="gramEnd"/>
    </w:p>
    <w:p w14:paraId="1DD0B21F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proofErr w:type="gramEnd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 ออกแบบทดสอบ วัดและประเมินผลผู้เรียนได้ผ่านกระบวนการปฏิบัติการ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6A4E0462" w14:textId="77777777" w:rsidR="00ED7BD4" w:rsidRPr="002827F9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6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827F9" w14:paraId="4D11181E" w14:textId="77777777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14:paraId="4E0B1B7C" w14:textId="77777777" w:rsidR="00ED7BD4" w:rsidRPr="002827F9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CLOs</w:t>
            </w:r>
          </w:p>
        </w:tc>
        <w:tc>
          <w:tcPr>
            <w:tcW w:w="3022" w:type="dxa"/>
            <w:vMerge w:val="restart"/>
            <w:vAlign w:val="center"/>
          </w:tcPr>
          <w:p w14:paraId="1B2A55DE" w14:textId="77777777" w:rsidR="00ED7BD4" w:rsidRPr="002827F9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14:paraId="422CD5C1" w14:textId="77777777" w:rsidR="00ED7BD4" w:rsidRPr="002827F9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827F9" w14:paraId="0A1AB4D8" w14:textId="77777777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14:paraId="23D709EC" w14:textId="77777777" w:rsidR="00ED7BD4" w:rsidRPr="002827F9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14:paraId="0BA4601B" w14:textId="77777777" w:rsidR="00ED7BD4" w:rsidRPr="002827F9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14:paraId="3C079638" w14:textId="77777777" w:rsidR="00ED7BD4" w:rsidRPr="002827F9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827F9" w14:paraId="7A1B13C2" w14:textId="77777777" w:rsidTr="0043403D">
        <w:trPr>
          <w:trHeight w:val="917"/>
        </w:trPr>
        <w:tc>
          <w:tcPr>
            <w:tcW w:w="1322" w:type="dxa"/>
          </w:tcPr>
          <w:p w14:paraId="3D98756C" w14:textId="77777777" w:rsidR="003653D7" w:rsidRPr="002827F9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14:paraId="1CDD777E" w14:textId="77777777" w:rsidR="00D546C0" w:rsidRPr="002827F9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773DECA5" w14:textId="77777777" w:rsidR="0043403D" w:rsidRPr="002827F9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2B1A2E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14:paraId="1DAC67E9" w14:textId="77777777" w:rsidR="003653D7" w:rsidRPr="002827F9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การสังเกตและความรู้ ความเข้าใจเกี่ยวกับ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และการเรียนรู้ของนักเรียน</w:t>
            </w:r>
          </w:p>
        </w:tc>
      </w:tr>
      <w:tr w:rsidR="008E2A25" w:rsidRPr="002827F9" w14:paraId="49CA027C" w14:textId="77777777" w:rsidTr="00237EF6">
        <w:trPr>
          <w:trHeight w:val="1160"/>
        </w:trPr>
        <w:tc>
          <w:tcPr>
            <w:tcW w:w="1322" w:type="dxa"/>
          </w:tcPr>
          <w:p w14:paraId="7BD1E991" w14:textId="77777777" w:rsidR="008E2A25" w:rsidRPr="002827F9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14:paraId="3EFA55B0" w14:textId="77777777" w:rsidR="002B1A2E" w:rsidRPr="002827F9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24B61E13" w14:textId="77777777" w:rsidR="008E2A25" w:rsidRPr="002827F9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Problem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79AC9045" w14:textId="77777777" w:rsidR="00515A7A" w:rsidRPr="002827F9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14:paraId="6C27B14F" w14:textId="77777777" w:rsidR="008E2A25" w:rsidRPr="002827F9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 ประเมินผลการจัดการเรียนรู้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</w:t>
            </w:r>
            <w:r w:rsidR="00262DD7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827F9" w14:paraId="12571CF6" w14:textId="77777777" w:rsidTr="00237EF6">
        <w:trPr>
          <w:trHeight w:val="1160"/>
        </w:trPr>
        <w:tc>
          <w:tcPr>
            <w:tcW w:w="1322" w:type="dxa"/>
          </w:tcPr>
          <w:p w14:paraId="65CE2058" w14:textId="77777777" w:rsidR="00262DD7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14:paraId="2FBBACE2" w14:textId="77777777" w:rsidR="00262DD7" w:rsidRPr="002827F9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4DE41691" w14:textId="77777777" w:rsidR="00262DD7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14:paraId="4242A8EB" w14:textId="77777777" w:rsidR="00262DD7" w:rsidRPr="002827F9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ความสามารถในการสร้างบรรยากาศชั้นเรียนให้เกิดการเรียนรู้</w:t>
            </w:r>
          </w:p>
        </w:tc>
      </w:tr>
      <w:tr w:rsidR="008E2A25" w:rsidRPr="002827F9" w14:paraId="4278BA06" w14:textId="77777777" w:rsidTr="00237EF6">
        <w:trPr>
          <w:trHeight w:val="1250"/>
        </w:trPr>
        <w:tc>
          <w:tcPr>
            <w:tcW w:w="1322" w:type="dxa"/>
          </w:tcPr>
          <w:p w14:paraId="32FEB7D3" w14:textId="77777777" w:rsidR="008E2A25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14:paraId="70DEE4CE" w14:textId="77777777" w:rsidR="0043403D" w:rsidRPr="002827F9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31FC93CB" w14:textId="77777777" w:rsidR="00237EF6" w:rsidRPr="002827F9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14:paraId="41BEAE62" w14:textId="77777777" w:rsidR="008E2A25" w:rsidRPr="002827F9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14:paraId="4B34C50F" w14:textId="77777777" w:rsidR="0043403D" w:rsidRPr="002827F9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การปฏิบัติการสอน ออกแบบทดสอบ วัดและประเมินผลผู้เรียนผ่านกระบวนการปฏิบัติการ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ชุมชนการเรียนรู้วิชาชีพครู</w:t>
            </w:r>
          </w:p>
        </w:tc>
      </w:tr>
    </w:tbl>
    <w:p w14:paraId="2C854F66" w14:textId="77777777" w:rsidR="00AC0DA7" w:rsidRPr="002827F9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143C005" w14:textId="77777777" w:rsidR="00F122A6" w:rsidRPr="002827F9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6F2A29A0" w14:textId="77777777" w:rsidR="00ED7BD4" w:rsidRPr="002827F9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2827F9" w14:paraId="3BC1FE04" w14:textId="7777777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3F8BC69A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704ED5F0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B7249C8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0A853F3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34D71EB6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ผู้สอน</w:t>
            </w:r>
          </w:p>
        </w:tc>
      </w:tr>
      <w:tr w:rsidR="00AC0DA7" w:rsidRPr="002827F9" w14:paraId="6AEF74CD" w14:textId="7777777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14:paraId="1C3AA763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13442D4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14:paraId="1CF48BE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</w:t>
            </w:r>
          </w:p>
          <w:p w14:paraId="6CA7919A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14:paraId="7389B0BC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</w:t>
            </w:r>
          </w:p>
          <w:p w14:paraId="044E1CCE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14:paraId="43B3ABBB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ECFF4CE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AC0DA7" w:rsidRPr="002827F9" w14:paraId="1BC31E55" w14:textId="77777777" w:rsidTr="00235FE0">
        <w:tc>
          <w:tcPr>
            <w:tcW w:w="805" w:type="dxa"/>
            <w:shd w:val="clear" w:color="auto" w:fill="auto"/>
          </w:tcPr>
          <w:p w14:paraId="7F60C0DF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3DD43A80" w14:textId="77777777" w:rsidR="00AC0DA7" w:rsidRPr="002827F9" w:rsidRDefault="00653336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ระดับโรงเรียน ความเข้าใจของครูต่อ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ของนักเรียน ความรู้ในเนื้อหาผนวกวิธีสอนและเทคโนโลยีในการสอน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630" w:type="dxa"/>
            <w:shd w:val="clear" w:color="auto" w:fill="auto"/>
          </w:tcPr>
          <w:p w14:paraId="11D51459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367A57A0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0E805EEF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6DC6A713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79048334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auto"/>
          </w:tcPr>
          <w:p w14:paraId="3D2A531C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2A2C9D8C" w14:textId="77777777" w:rsidTr="00235FE0">
        <w:tc>
          <w:tcPr>
            <w:tcW w:w="805" w:type="dxa"/>
            <w:shd w:val="clear" w:color="auto" w:fill="auto"/>
          </w:tcPr>
          <w:p w14:paraId="276F6F7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7913A767" w14:textId="77777777" w:rsidR="00AC0DA7" w:rsidRPr="002827F9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วิธีการปฏิบัติในการสอนเพื่อพัฒนาการเรียนรู้ของนักเรียน การออกแบบ การประยุกต์ใช้นวัตกรรมและเทคโนโลยีสารสนเทศทาง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การศึกษาเพื่อสร้างสรรค์พื้นที่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 ประเมินเพื่อพัฒนาการเรียนรู้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ของนักเรียน</w:t>
            </w:r>
          </w:p>
        </w:tc>
        <w:tc>
          <w:tcPr>
            <w:tcW w:w="630" w:type="dxa"/>
            <w:shd w:val="clear" w:color="auto" w:fill="auto"/>
          </w:tcPr>
          <w:p w14:paraId="020A1AB3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630" w:type="dxa"/>
            <w:shd w:val="clear" w:color="auto" w:fill="auto"/>
          </w:tcPr>
          <w:p w14:paraId="58AEF74E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4B52409B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2D855FEA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14:paraId="70BD532B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46A91A12" w14:textId="77777777" w:rsidTr="00235FE0">
        <w:tc>
          <w:tcPr>
            <w:tcW w:w="805" w:type="dxa"/>
            <w:shd w:val="clear" w:color="auto" w:fill="auto"/>
          </w:tcPr>
          <w:p w14:paraId="0CA4C054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7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27732066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14:paraId="06AEA048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447989C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79B68A2F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6AE03478" w14:textId="77777777" w:rsidR="00AC0DA7" w:rsidRPr="002827F9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14:paraId="3649C220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137EA507" w14:textId="77777777" w:rsidTr="00235FE0">
        <w:tc>
          <w:tcPr>
            <w:tcW w:w="805" w:type="dxa"/>
            <w:shd w:val="clear" w:color="auto" w:fill="auto"/>
          </w:tcPr>
          <w:p w14:paraId="6059F336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9-</w:t>
            </w: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14:paraId="75D4542D" w14:textId="77777777" w:rsidR="00AC0DA7" w:rsidRPr="002827F9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เพื่อสร้างสรรค์พื้นที่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630" w:type="dxa"/>
            <w:shd w:val="clear" w:color="auto" w:fill="auto"/>
          </w:tcPr>
          <w:p w14:paraId="6DAE4253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51334D48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3828A8FC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0AE79F9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14:paraId="72E34298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75C5D9DB" w14:textId="77777777" w:rsidTr="00235FE0">
        <w:tc>
          <w:tcPr>
            <w:tcW w:w="805" w:type="dxa"/>
            <w:shd w:val="clear" w:color="auto" w:fill="auto"/>
          </w:tcPr>
          <w:p w14:paraId="7C8DAEEB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14:paraId="627C621C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14:paraId="58CCA602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3E0992C3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10501C3C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การลงพื้นที่ปฏิบัติจริงในโรงเรียน</w:t>
            </w:r>
          </w:p>
          <w:p w14:paraId="6C57D1A8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14:paraId="00130C27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72769CD0" w14:textId="77777777" w:rsidTr="00235FE0">
        <w:tc>
          <w:tcPr>
            <w:tcW w:w="805" w:type="dxa"/>
            <w:shd w:val="clear" w:color="auto" w:fill="auto"/>
          </w:tcPr>
          <w:p w14:paraId="42438E6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14:paraId="34BB3055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เพื่อสร้างสรรค์พื้นที่การเรียนรู้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630" w:type="dxa"/>
            <w:shd w:val="clear" w:color="auto" w:fill="auto"/>
          </w:tcPr>
          <w:p w14:paraId="0C39ECB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53B1F6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68302348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19C666D6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14:paraId="6B63E5DF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1A8A0C0F" w14:textId="77777777" w:rsidTr="00AC0DA7">
        <w:tc>
          <w:tcPr>
            <w:tcW w:w="805" w:type="dxa"/>
            <w:shd w:val="clear" w:color="auto" w:fill="F2F2F2"/>
          </w:tcPr>
          <w:p w14:paraId="4B6ABAB1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14:paraId="5888FE21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</w:tr>
      <w:tr w:rsidR="00AC0DA7" w:rsidRPr="002827F9" w14:paraId="5C951520" w14:textId="77777777" w:rsidTr="00AC0DA7">
        <w:tc>
          <w:tcPr>
            <w:tcW w:w="805" w:type="dxa"/>
            <w:shd w:val="clear" w:color="auto" w:fill="F2F2F2"/>
          </w:tcPr>
          <w:p w14:paraId="3CFD6DA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14:paraId="616436B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AC0DA7" w:rsidRPr="002827F9" w14:paraId="28ADBC52" w14:textId="77777777" w:rsidTr="00235FE0">
        <w:tc>
          <w:tcPr>
            <w:tcW w:w="4225" w:type="dxa"/>
            <w:gridSpan w:val="2"/>
            <w:shd w:val="clear" w:color="auto" w:fill="F2F2F2"/>
          </w:tcPr>
          <w:p w14:paraId="5E58615D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14:paraId="7F9C0679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14:paraId="1FB13A0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14:paraId="6D0D0CB7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EFBB898" w14:textId="77777777" w:rsidR="00E80216" w:rsidRDefault="00E80216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C1E68BC" w14:textId="04878B68" w:rsidR="00414E85" w:rsidRPr="002827F9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คำอธิบายเพิ่มเติม</w:t>
      </w:r>
    </w:p>
    <w:p w14:paraId="25A4D10F" w14:textId="77777777" w:rsidR="00EB6A16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ภาคทฤษฎี</w:t>
      </w:r>
      <w:r w:rsidR="00EB6A16"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cognitive, affective &amp; social domain</w:t>
      </w:r>
    </w:p>
    <w:p w14:paraId="3EF50158" w14:textId="77777777" w:rsidR="001E364F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ภาคปฏิบัติ</w:t>
      </w:r>
      <w:r w:rsidR="00EB6A16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กิจกรรมการเรียนรู้เพื่อพัฒนาทักษะด้าน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psychomotor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หรือ ฝึกประสบการณ์ในสถานประกอบการ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workplace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based experience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58415F17" w14:textId="77777777" w:rsidR="00EB6A16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วิธีการ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vertAlign w:val="superscript"/>
          <w:cs/>
        </w:rPr>
        <w:t xml:space="preserve"> </w:t>
      </w:r>
      <w:r w:rsidR="001E364F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14:paraId="5EE9D231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317DAA" w14:textId="77777777" w:rsidR="00ED7BD4" w:rsidRPr="002827F9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4AEB0C2" w14:textId="77777777" w:rsidR="00EB6A16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7CBFDFAF" w14:textId="77777777" w:rsidR="00ED7BD4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7F53B47" w14:textId="77777777" w:rsidR="00385BB4" w:rsidRPr="002827F9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(1) กำหนดระยะเวลา</w:t>
      </w:r>
      <w:r w:rsidRPr="002827F9">
        <w:rPr>
          <w:rFonts w:ascii="TH SarabunPSK" w:hAnsi="TH SarabunPSK" w:cs="TH SarabunPSK"/>
          <w:sz w:val="32"/>
          <w:szCs w:val="32"/>
          <w:cs/>
        </w:rPr>
        <w:t>/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14:paraId="45EFF2A0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(2) กำหนดเครื่องมือที่ใช้ </w:t>
      </w:r>
    </w:p>
    <w:p w14:paraId="213BCA2E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แบบสังเกตชั้นเรียน</w:t>
      </w:r>
    </w:p>
    <w:p w14:paraId="0DC80953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แบบประเมินการจัดการเรียนรู้</w:t>
      </w:r>
    </w:p>
    <w:p w14:paraId="4E1A7AFC" w14:textId="77777777" w:rsidR="00EB6A16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แผนการจัดการเรียนรู้</w:t>
      </w:r>
    </w:p>
    <w:p w14:paraId="68ECFA79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</w:rPr>
        <w:t>(</w:t>
      </w: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การสะท้อนการเรียนรู้ทุกสัปดาห์</w:t>
      </w:r>
    </w:p>
    <w:p w14:paraId="6651E77F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  <w:t>(4) นำผลประเมินมาวางแผนช่วยเหลือนิสิต</w:t>
      </w:r>
    </w:p>
    <w:p w14:paraId="6F2AD06B" w14:textId="77777777" w:rsidR="00EB6A16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88A9E8B" w14:textId="77777777" w:rsidR="00ED7BD4" w:rsidRPr="002827F9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8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2827F9" w14:paraId="2128B3C4" w14:textId="77777777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14:paraId="58F11622" w14:textId="77777777" w:rsidR="00ED7BD4" w:rsidRPr="002827F9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14:paraId="33EAF5D0" w14:textId="77777777" w:rsidR="00ED7BD4" w:rsidRPr="002827F9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14:paraId="57E4EFC6" w14:textId="77777777" w:rsidR="00ED7BD4" w:rsidRPr="002827F9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4CF5626" w14:textId="77777777" w:rsidR="00ED7BD4" w:rsidRPr="002827F9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827F9" w14:paraId="62B57E13" w14:textId="77777777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14:paraId="31853661" w14:textId="77777777" w:rsidR="00FE1E39" w:rsidRPr="002827F9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5E83E859" w14:textId="77777777" w:rsidR="00FE1E39" w:rsidRPr="002827F9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14:paraId="0575989E" w14:textId="77777777" w:rsidR="00FE1E39" w:rsidRPr="002827F9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14:paraId="0B6CA9A9" w14:textId="77777777" w:rsidR="00FE1E39" w:rsidRPr="002827F9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827F9" w14:paraId="4AC2E64C" w14:textId="77777777" w:rsidTr="00514D78">
        <w:trPr>
          <w:trHeight w:val="20"/>
        </w:trPr>
        <w:tc>
          <w:tcPr>
            <w:tcW w:w="3865" w:type="dxa"/>
          </w:tcPr>
          <w:p w14:paraId="67B29C41" w14:textId="77777777" w:rsidR="00ED7BD4" w:rsidRPr="002827F9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สามารถบูรณาการความรู้เชิงการสอนในด้านเนื้อหากลุ่มสาระ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14:paraId="4A216565" w14:textId="77777777" w:rsidR="00ED7BD4" w:rsidRPr="002827F9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การบรรยาย การอภิปราย 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วิธีการสอน หลักสูตร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และการเรียนรู้ของนักเรียน</w:t>
            </w:r>
          </w:p>
        </w:tc>
        <w:tc>
          <w:tcPr>
            <w:tcW w:w="2010" w:type="dxa"/>
          </w:tcPr>
          <w:p w14:paraId="7E3BB039" w14:textId="77777777" w:rsidR="004F4A28" w:rsidRPr="002827F9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ชิ้นงาน</w:t>
            </w:r>
          </w:p>
          <w:p w14:paraId="52E4876C" w14:textId="77777777" w:rsidR="00ED7BD4" w:rsidRPr="002827F9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42C18DF" w14:textId="77777777" w:rsidR="00ED7BD4" w:rsidRPr="002827F9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827F9" w14:paraId="56E3D006" w14:textId="77777777" w:rsidTr="00514D78">
        <w:trPr>
          <w:trHeight w:val="20"/>
        </w:trPr>
        <w:tc>
          <w:tcPr>
            <w:tcW w:w="3865" w:type="dxa"/>
          </w:tcPr>
          <w:p w14:paraId="3209CFCC" w14:textId="77777777" w:rsidR="00ED7BD4" w:rsidRPr="002827F9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235FE0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14:paraId="3D7584F3" w14:textId="77777777" w:rsidR="00ED7BD4" w:rsidRPr="002827F9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การ</w:t>
            </w:r>
            <w:r w:rsidR="00385BB4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</w:t>
            </w:r>
            <w:r w:rsidR="004F4A28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ที่มีความเชี่ยวชาญการจัดการเรียนรู้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14:paraId="607A2ED3" w14:textId="77777777" w:rsidR="00AC0DA7" w:rsidRPr="002827F9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การออกแบบ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แผนการเรียนรู้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/ประเมินผลการจัดการเรียนรู้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561C2C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14:paraId="4A63389B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14:paraId="5B7F77FC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14:paraId="442AEB0B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14:paraId="3D87DF6F" w14:textId="77777777" w:rsidR="00ED7BD4" w:rsidRPr="002827F9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0938862" w14:textId="77777777" w:rsidR="00ED7BD4" w:rsidRPr="002827F9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ED7BD4" w:rsidRPr="002827F9" w14:paraId="4B9D503C" w14:textId="77777777" w:rsidTr="00514D78">
        <w:trPr>
          <w:trHeight w:val="710"/>
        </w:trPr>
        <w:tc>
          <w:tcPr>
            <w:tcW w:w="3865" w:type="dxa"/>
          </w:tcPr>
          <w:p w14:paraId="7CB04766" w14:textId="77777777" w:rsidR="00ED7BD4" w:rsidRPr="002827F9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CLO3 </w:t>
            </w:r>
            <w:r w:rsidR="00235FE0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14:paraId="11B0105D" w14:textId="77777777" w:rsidR="00385BB4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14:paraId="2A708073" w14:textId="77777777" w:rsidR="00ED7BD4" w:rsidRPr="002827F9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14:paraId="38FC8C40" w14:textId="77777777" w:rsidR="00ED7BD4" w:rsidRPr="002827F9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235FE0" w:rsidRPr="002827F9" w14:paraId="7279162E" w14:textId="77777777" w:rsidTr="00514D78">
        <w:trPr>
          <w:trHeight w:val="20"/>
        </w:trPr>
        <w:tc>
          <w:tcPr>
            <w:tcW w:w="3865" w:type="dxa"/>
          </w:tcPr>
          <w:p w14:paraId="6D1BF798" w14:textId="77777777" w:rsidR="00235FE0" w:rsidRPr="002827F9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proofErr w:type="gramStart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  สามารถปฏิบัติการสอน</w:t>
            </w:r>
            <w:proofErr w:type="gramEnd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ออกแบบทดสอบ วัดและประเมินผลผู้เรียนได้ผ่านกระบวนการปฏิบัติการ ชุมชนการเรียนรู้วิชาชีพครู</w:t>
            </w:r>
          </w:p>
        </w:tc>
        <w:tc>
          <w:tcPr>
            <w:tcW w:w="2970" w:type="dxa"/>
          </w:tcPr>
          <w:p w14:paraId="64F66E57" w14:textId="77777777" w:rsidR="00235FE0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14:paraId="5CF3DDA4" w14:textId="77777777" w:rsidR="00235FE0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  <w:p w14:paraId="128AB4D9" w14:textId="77777777" w:rsidR="00235FE0" w:rsidRPr="002827F9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73" w:type="dxa"/>
          </w:tcPr>
          <w:p w14:paraId="6E489B42" w14:textId="77777777" w:rsidR="00235FE0" w:rsidRPr="002827F9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827F9" w14:paraId="1D16CCE7" w14:textId="77777777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14:paraId="2A54CF6F" w14:textId="77777777" w:rsidR="00FE1E39" w:rsidRPr="002827F9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2A69E62" w14:textId="77777777" w:rsidR="00FE1E39" w:rsidRPr="002827F9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0EBF6F58" w14:textId="77777777" w:rsidR="00385BB4" w:rsidRPr="002827F9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32"/>
          <w:szCs w:val="32"/>
        </w:rPr>
      </w:pPr>
    </w:p>
    <w:p w14:paraId="611F4A00" w14:textId="77777777" w:rsidR="00ED7BD4" w:rsidRPr="002827F9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0866C356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ค่าระดับขั้น</w:t>
      </w:r>
    </w:p>
    <w:p w14:paraId="69606BD8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A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≥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8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5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331620C0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80-84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2F33313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=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7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7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6FB4B1F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C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70-74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217DE1C5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= 65-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6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54AFFA1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60-64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593DC51D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=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5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5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31BFCCAB" w14:textId="77777777" w:rsidR="00ED7BD4" w:rsidRPr="002827F9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= ต่ำกว่า 55 คะแนน</w:t>
      </w:r>
    </w:p>
    <w:p w14:paraId="261B7B83" w14:textId="77777777" w:rsidR="00727FA0" w:rsidRPr="002827F9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14:paraId="075E1DB2" w14:textId="77777777" w:rsidR="00727FA0" w:rsidRPr="002827F9" w:rsidRDefault="008F37AA" w:rsidP="002827F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40A5E59E" w14:textId="77777777" w:rsidR="00ED7BD4" w:rsidRPr="002827F9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3766C1D4" w14:textId="77777777" w:rsidR="007417EF" w:rsidRPr="002827F9" w:rsidRDefault="007417EF" w:rsidP="007417EF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ช่องทางที่นิสิตจะขออุทธรณ์ต่อรายวิชา: 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อ.ดร.สุวรรณี เปลี่ยนรัมย์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สาขาการสอน</w:t>
      </w:r>
      <w:r w:rsidR="002827F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</w:p>
    <w:p w14:paraId="7C26BD46" w14:textId="77777777" w:rsidR="00ED7BD4" w:rsidRPr="002827F9" w:rsidRDefault="004811A1" w:rsidP="002827F9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br w:type="page"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75382FC5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78D96D3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DDFD2AD" w14:textId="77777777" w:rsidR="004811A1" w:rsidRPr="002827F9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: สำนักพิมพ์แห่งจุฬาลงกรณ์มหาวิทยาลัย.</w:t>
      </w:r>
    </w:p>
    <w:p w14:paraId="6EA20F43" w14:textId="77777777" w:rsidR="004811A1" w:rsidRPr="002827F9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2). กรุงเทพ : จรัลสนิทวงศ์การพิมพ์.</w:t>
      </w:r>
    </w:p>
    <w:p w14:paraId="5A306411" w14:textId="77777777" w:rsidR="00FD0DA4" w:rsidRPr="002827F9" w:rsidRDefault="00FD0DA4" w:rsidP="00FD0DA4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D7BBB38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EC9FB0E" w14:textId="77777777" w:rsidR="00653336" w:rsidRPr="002827F9" w:rsidRDefault="008F37AA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on Mathematics Education</w:t>
      </w:r>
    </w:p>
    <w:p w14:paraId="05B12C45" w14:textId="77777777" w:rsidR="00653336" w:rsidRPr="002827F9" w:rsidRDefault="00653336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of Mathematics Teacher Education</w:t>
      </w:r>
    </w:p>
    <w:p w14:paraId="78FC00EB" w14:textId="77777777" w:rsidR="00ED7BD4" w:rsidRPr="002827F9" w:rsidRDefault="00ED7BD4" w:rsidP="00653336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76BC3DDD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2E9E494A" w14:textId="77777777" w:rsidR="00DE277E" w:rsidRPr="002827F9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-</w:t>
      </w:r>
    </w:p>
    <w:p w14:paraId="096E550F" w14:textId="77777777" w:rsidR="00DE277E" w:rsidRPr="002827F9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8C1C443" w14:textId="77777777" w:rsidR="008F37AA" w:rsidRPr="002827F9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C9337CC" w14:textId="77777777" w:rsidR="00ED7BD4" w:rsidRPr="002827F9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66D077CE" w14:textId="77777777" w:rsidR="00D0578C" w:rsidRPr="002827F9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6910CD9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65A6DA10" w14:textId="77777777" w:rsidR="00D546C0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1 </w:t>
      </w:r>
      <w:r w:rsidRPr="002827F9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14:paraId="4D0893F8" w14:textId="77777777" w:rsidR="00D546C0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14:paraId="5D216A1B" w14:textId="77777777" w:rsidR="00EA519A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14:paraId="65F085EB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74E68BA" w14:textId="77777777" w:rsidR="00DE277E" w:rsidRPr="002827F9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14:paraId="76149809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0F1983C3" w14:textId="77777777" w:rsidR="00D546C0" w:rsidRPr="002827F9" w:rsidRDefault="00D546C0" w:rsidP="00D546C0">
      <w:pPr>
        <w:pStyle w:val="ad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14:paraId="60E0984B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14:paraId="233F67E3" w14:textId="77777777" w:rsidR="00DE277E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14:paraId="528145DB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4461CCF5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1 </w:t>
      </w:r>
      <w:r w:rsidRPr="002827F9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14:paraId="7700AA24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6F8C30CB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จัดประชุมคณาจารย์เพื่อออกข้อสอบร่วมกับการพัฒน</w:t>
      </w:r>
      <w:r w:rsidR="002827F9" w:rsidRPr="002827F9">
        <w:rPr>
          <w:rFonts w:ascii="TH SarabunPSK" w:hAnsi="TH SarabunPSK" w:cs="TH SarabunPSK"/>
          <w:sz w:val="32"/>
          <w:szCs w:val="32"/>
          <w:cs/>
        </w:rPr>
        <w:t>า</w:t>
      </w:r>
      <w:r w:rsidRPr="002827F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38D68D" w14:textId="77777777" w:rsidR="00ED7BD4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 xml:space="preserve">     ข้อสอบเพื่อให้ได้มาตรฐาน</w:t>
      </w:r>
    </w:p>
    <w:p w14:paraId="4F8BD456" w14:textId="77777777" w:rsidR="00ED7BD4" w:rsidRPr="002827F9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25DBD7C" w14:textId="77777777" w:rsidR="00DE277E" w:rsidRPr="002827F9" w:rsidRDefault="00D546C0" w:rsidP="00D546C0">
      <w:pPr>
        <w:pStyle w:val="ad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 คะแนนสอบของนิสิต การประชุมสัมมนา การสะท้อนผลจากนิสิต นำมาสรุปและพัฒนารายวิชาก่อนการสอนในภาคการศึกษาหน้า</w:t>
      </w:r>
    </w:p>
    <w:p w14:paraId="213B1A83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374CC9C" w14:textId="77777777" w:rsidR="00D203D0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62DA5F47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6E860221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60C95F0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9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827F9" w14:paraId="3C59A81E" w14:textId="77777777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14:paraId="4BE0EC08" w14:textId="77777777" w:rsidR="00791437" w:rsidRPr="002827F9" w:rsidRDefault="00653336" w:rsidP="00653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0313521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การสร้างสรรค์พื้นที่การเรียนรู้</w:t>
            </w: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คณิตสาสตร์</w:t>
            </w:r>
          </w:p>
        </w:tc>
        <w:tc>
          <w:tcPr>
            <w:tcW w:w="6141" w:type="dxa"/>
            <w:gridSpan w:val="6"/>
          </w:tcPr>
          <w:p w14:paraId="0ECBD290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91437" w:rsidRPr="002827F9" w14:paraId="074D6329" w14:textId="77777777" w:rsidTr="00791437">
        <w:trPr>
          <w:cantSplit/>
          <w:trHeight w:val="383"/>
        </w:trPr>
        <w:tc>
          <w:tcPr>
            <w:tcW w:w="3467" w:type="dxa"/>
            <w:vMerge/>
          </w:tcPr>
          <w:p w14:paraId="56935D84" w14:textId="77777777" w:rsidR="00791437" w:rsidRPr="002827F9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6" w:type="dxa"/>
          </w:tcPr>
          <w:p w14:paraId="6E7769E4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951" w:type="dxa"/>
          </w:tcPr>
          <w:p w14:paraId="762640F8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047" w:type="dxa"/>
          </w:tcPr>
          <w:p w14:paraId="34974EB9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951" w:type="dxa"/>
          </w:tcPr>
          <w:p w14:paraId="2BB3E6F3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142" w:type="dxa"/>
          </w:tcPr>
          <w:p w14:paraId="2FAFC6A7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1144" w:type="dxa"/>
          </w:tcPr>
          <w:p w14:paraId="0564CE5C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</w:tr>
      <w:tr w:rsidR="00791437" w:rsidRPr="002827F9" w14:paraId="1CF39893" w14:textId="77777777" w:rsidTr="00791437">
        <w:trPr>
          <w:trHeight w:val="383"/>
        </w:trPr>
        <w:tc>
          <w:tcPr>
            <w:tcW w:w="3467" w:type="dxa"/>
          </w:tcPr>
          <w:p w14:paraId="3EE1D72A" w14:textId="77777777" w:rsidR="00791437" w:rsidRPr="002827F9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คณิตสาสตร์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ร์และการเรียนรู้ของนักเรียนได้</w:t>
            </w:r>
          </w:p>
        </w:tc>
        <w:tc>
          <w:tcPr>
            <w:tcW w:w="906" w:type="dxa"/>
          </w:tcPr>
          <w:p w14:paraId="790833BB" w14:textId="77777777" w:rsidR="00791437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4AB58618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7" w:type="dxa"/>
          </w:tcPr>
          <w:p w14:paraId="30E6159F" w14:textId="77777777" w:rsidR="00791437" w:rsidRPr="002827F9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05D8328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2" w:type="dxa"/>
          </w:tcPr>
          <w:p w14:paraId="52164C1D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C72D8CA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1437" w:rsidRPr="002827F9" w14:paraId="5B2E1FA2" w14:textId="77777777" w:rsidTr="00791437">
        <w:trPr>
          <w:trHeight w:val="383"/>
        </w:trPr>
        <w:tc>
          <w:tcPr>
            <w:tcW w:w="3467" w:type="dxa"/>
          </w:tcPr>
          <w:p w14:paraId="4830F50D" w14:textId="77777777" w:rsidR="00791437" w:rsidRPr="002827F9" w:rsidRDefault="00791437" w:rsidP="00D203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14:paraId="1935CFAA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dxa"/>
          </w:tcPr>
          <w:p w14:paraId="406C5B5D" w14:textId="77777777" w:rsidR="00791437" w:rsidRPr="002827F9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47" w:type="dxa"/>
          </w:tcPr>
          <w:p w14:paraId="17F9D7E1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66DB8517" w14:textId="77777777" w:rsidR="00791437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0E8D9F98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A3054B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1437" w:rsidRPr="002827F9" w14:paraId="3E56AABE" w14:textId="77777777" w:rsidTr="00791437">
        <w:trPr>
          <w:trHeight w:val="370"/>
        </w:trPr>
        <w:tc>
          <w:tcPr>
            <w:tcW w:w="3467" w:type="dxa"/>
          </w:tcPr>
          <w:p w14:paraId="13806411" w14:textId="77777777" w:rsidR="00791437" w:rsidRPr="002827F9" w:rsidRDefault="00791437" w:rsidP="00D203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14:paraId="3F8BAE54" w14:textId="77777777" w:rsidR="00791437" w:rsidRPr="002827F9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6CAB914C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7" w:type="dxa"/>
          </w:tcPr>
          <w:p w14:paraId="0CF20713" w14:textId="77777777" w:rsidR="00791437" w:rsidRPr="002827F9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3C061E1F" w14:textId="77777777" w:rsidR="00791437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51BE6A45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10FFBF3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14D78" w:rsidRPr="002827F9" w14:paraId="4BF96DED" w14:textId="77777777" w:rsidTr="00791437">
        <w:trPr>
          <w:trHeight w:val="370"/>
        </w:trPr>
        <w:tc>
          <w:tcPr>
            <w:tcW w:w="3467" w:type="dxa"/>
          </w:tcPr>
          <w:p w14:paraId="1DE1231A" w14:textId="77777777" w:rsidR="00514D78" w:rsidRPr="002827F9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proofErr w:type="gramStart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  สามารถปฏิบัติการสอน</w:t>
            </w:r>
            <w:proofErr w:type="gramEnd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ออกแบบทดสอบ วัดและประเมินผลผู้เรียนได้ผ่านกระบวนการปฏิบัติการ ชุมชนการเรียนรู้วิชาชีพครู</w:t>
            </w:r>
          </w:p>
        </w:tc>
        <w:tc>
          <w:tcPr>
            <w:tcW w:w="906" w:type="dxa"/>
          </w:tcPr>
          <w:p w14:paraId="610C5B62" w14:textId="77777777" w:rsidR="00514D78" w:rsidRPr="002827F9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dxa"/>
          </w:tcPr>
          <w:p w14:paraId="321AAE9F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47" w:type="dxa"/>
          </w:tcPr>
          <w:p w14:paraId="44A9D271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41FB1A3C" w14:textId="77777777" w:rsidR="00514D78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592A39D3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3F93F2D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AFAE900" w14:textId="77777777" w:rsidR="0029196A" w:rsidRPr="002827F9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46C97EEA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3B16AFA6" w14:textId="77777777" w:rsidR="00D203D0" w:rsidRPr="002827F9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2827F9" w14:paraId="7F77EB3D" w14:textId="77777777" w:rsidTr="00DE277E">
        <w:trPr>
          <w:tblHeader/>
        </w:trPr>
        <w:tc>
          <w:tcPr>
            <w:tcW w:w="3397" w:type="dxa"/>
          </w:tcPr>
          <w:p w14:paraId="705D4892" w14:textId="77777777" w:rsidR="00414E85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ผลลัพธ์การเรียนรู้ที่คาดหวัง</w:t>
            </w:r>
            <w:r w:rsidR="00DD229E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ของหลักสูตร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45B5FE01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สมรรถนะ</w:t>
            </w: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71DE34AB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ผลลัพธ์การเรียนรู้ย่อย</w:t>
            </w:r>
          </w:p>
          <w:p w14:paraId="749768D2" w14:textId="77777777" w:rsidR="00414E85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 w:rsidR="00DD229E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414E85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F9D4549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รู้และเข้าใจ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ทักษะ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เจตคติ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7235D0" w:rsidRPr="002827F9" w14:paraId="1F62FF26" w14:textId="77777777" w:rsidTr="001E1685">
        <w:trPr>
          <w:trHeight w:val="395"/>
        </w:trPr>
        <w:tc>
          <w:tcPr>
            <w:tcW w:w="3397" w:type="dxa"/>
            <w:vMerge w:val="restart"/>
          </w:tcPr>
          <w:p w14:paraId="36888EC1" w14:textId="77777777" w:rsidR="007235D0" w:rsidRPr="002827F9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พัฒนาการจัด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14:paraId="2FD944E0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K7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ผ่านความหลากหลายทางวัฒนธรรม เชื้อชาติ</w:t>
            </w:r>
            <w:r w:rsidR="00B448D0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ศาสนา วิถีชีวิต ความคิด การปฏิบัติของกลุ่มชนในสังคม</w:t>
            </w:r>
          </w:p>
          <w:p w14:paraId="3D341925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K8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หลักการ แนวคิด ธรรมชาติ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ของนักเรียนในแต่ละช่วงวัย</w:t>
            </w:r>
          </w:p>
          <w:p w14:paraId="12B57D21" w14:textId="77777777" w:rsidR="007235D0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K9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บนพื้นฐานบริบทเชิงพื้นที่</w:t>
            </w:r>
            <w:r w:rsidR="00B448D0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ในแต่ละช่วงวัย</w:t>
            </w:r>
          </w:p>
          <w:p w14:paraId="578E28EA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10 หลักการ แนวคิดการเรียนรู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h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วิทยาศาสตร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N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เพื่อพัฒนาชุมชน</w:t>
            </w:r>
          </w:p>
          <w:p w14:paraId="03C46F41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11 การบูรณาการห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h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องเรียนวิทยาศาสตร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N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กับชุมชน</w:t>
            </w:r>
          </w:p>
          <w:p w14:paraId="21ECC6B7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12 การปรับเปลี่ยนกระบวนทัศน์ด้านการศึกษาของชุมชน</w:t>
            </w:r>
          </w:p>
          <w:p w14:paraId="13901381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13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  <w:p w14:paraId="1948F81C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14 สะเต็มศึกษา</w:t>
            </w:r>
          </w:p>
        </w:tc>
      </w:tr>
      <w:tr w:rsidR="007235D0" w:rsidRPr="002827F9" w14:paraId="5771B08B" w14:textId="77777777" w:rsidTr="001E1685">
        <w:tc>
          <w:tcPr>
            <w:tcW w:w="3397" w:type="dxa"/>
            <w:vMerge/>
          </w:tcPr>
          <w:p w14:paraId="33E31864" w14:textId="77777777" w:rsidR="007235D0" w:rsidRPr="002827F9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2A2B8806" w14:textId="77777777" w:rsidR="00D2256E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ทักษะด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้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านการสืบเสาะหาความรู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้</w:t>
            </w:r>
          </w:p>
          <w:p w14:paraId="630E23E5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คิดวิเคราะห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และมีทักษะคิดสรางสรรค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</w:p>
          <w:p w14:paraId="3084009A" w14:textId="77777777" w:rsidR="007235D0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S3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การทํางานร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่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วมกั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น</w:t>
            </w:r>
          </w:p>
          <w:p w14:paraId="5317E9D0" w14:textId="77777777" w:rsidR="00D2256E" w:rsidRPr="002827F9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2827F9" w14:paraId="1888E8F9" w14:textId="77777777" w:rsidTr="00D2256E">
        <w:tc>
          <w:tcPr>
            <w:tcW w:w="3397" w:type="dxa"/>
            <w:vMerge/>
          </w:tcPr>
          <w:p w14:paraId="3F8EB87C" w14:textId="77777777" w:rsidR="007235D0" w:rsidRPr="002827F9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61484DC7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มีความรับผิดชอบ</w:t>
            </w:r>
          </w:p>
          <w:p w14:paraId="2DDCB83D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เรียนรู้ตลอดชีวิต 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Life Long Learning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0794DA0D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7DC8AF" w14:textId="77777777" w:rsidR="007235D0" w:rsidRPr="002827F9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กรอบความคิดแบบเติบโต 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Growth mindset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448D0" w:rsidRPr="002827F9" w14:paraId="1934167E" w14:textId="77777777" w:rsidTr="00D2256E">
        <w:tc>
          <w:tcPr>
            <w:tcW w:w="3397" w:type="dxa"/>
            <w:vMerge w:val="restart"/>
          </w:tcPr>
          <w:p w14:paraId="575E54A0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3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ใช้เทคโนโลยีเพื่อพัฒนาการจัด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</w:tc>
        <w:tc>
          <w:tcPr>
            <w:tcW w:w="5958" w:type="dxa"/>
          </w:tcPr>
          <w:p w14:paraId="58E1527E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การบูรณาการความรู้ในเนื้อหาผนวก วิธีสอนและเทคโนโลยีในการสอน   </w:t>
            </w:r>
          </w:p>
          <w:p w14:paraId="572699D8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และคณิตศาสต์ระดับโรงเรียน</w:t>
            </w:r>
          </w:p>
          <w:p w14:paraId="7EE8C6C9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ประยุกต์ใช้เทคโนโลยีอย่างเหมาะสมในการสร้างสรรค์พื้นที่การเรียนรู้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  <w:p w14:paraId="431F0C9F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3 สะเต็มศึกษาเพื่อพัฒนาคุณภาพชีวิต และสังคม</w:t>
            </w:r>
          </w:p>
        </w:tc>
      </w:tr>
      <w:tr w:rsidR="00B448D0" w:rsidRPr="002827F9" w14:paraId="53F4830E" w14:textId="77777777" w:rsidTr="00B448D0">
        <w:tc>
          <w:tcPr>
            <w:tcW w:w="3397" w:type="dxa"/>
            <w:vMerge/>
          </w:tcPr>
          <w:p w14:paraId="7E4F945F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4DFBEDFB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คิดวิเคราะห์ สังเคราะห์ และ สร้างสรรค์</w:t>
            </w:r>
          </w:p>
          <w:p w14:paraId="54E59E8F" w14:textId="77777777" w:rsidR="00B448D0" w:rsidRPr="002827F9" w:rsidRDefault="00B448D0" w:rsidP="00282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ออกแบบและพัฒนาการจัด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และคณิตศาสตร์โดยใช้เทคโนโลยีได้อย่างเหมาะสม</w:t>
            </w:r>
          </w:p>
          <w:p w14:paraId="0800AEC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ใช้และประเมินเทคโนโลยีอย่างสร้างสรรค์</w:t>
            </w:r>
          </w:p>
          <w:p w14:paraId="1D3D4E60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ใช้เทคโนโลยีสารสนเทศอย่างเหมาะสม</w:t>
            </w:r>
          </w:p>
        </w:tc>
      </w:tr>
      <w:tr w:rsidR="00B448D0" w:rsidRPr="002827F9" w14:paraId="270C2BD7" w14:textId="77777777" w:rsidTr="00B448D0">
        <w:tc>
          <w:tcPr>
            <w:tcW w:w="3397" w:type="dxa"/>
            <w:vMerge/>
          </w:tcPr>
          <w:p w14:paraId="6654832E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53396668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14:paraId="5C1A96CB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รับผิดชอบ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317E2FC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66B8CFA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จิตสำนึกและจริยธรรมในการใช้เทคโนโลยี</w:t>
            </w:r>
          </w:p>
        </w:tc>
      </w:tr>
      <w:tr w:rsidR="00B448D0" w:rsidRPr="002827F9" w14:paraId="0EC8CFDA" w14:textId="77777777" w:rsidTr="00B448D0">
        <w:tc>
          <w:tcPr>
            <w:tcW w:w="3397" w:type="dxa"/>
            <w:vMerge w:val="restart"/>
          </w:tcPr>
          <w:p w14:paraId="18FA997F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4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แก้ปัญหาที่ซับซ้อนโดยใช้กระบวนการทาง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คณิตศาสตร์ มีการคิดอย่างมี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วิจารณญาณ และมีความคิดสร้างสรรค์เพื่อพัฒนาการ การจัดการเรียนร้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 คณิตศาสตร์</w:t>
            </w:r>
          </w:p>
        </w:tc>
        <w:tc>
          <w:tcPr>
            <w:tcW w:w="5958" w:type="dxa"/>
          </w:tcPr>
          <w:p w14:paraId="60DF4E10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 สะเต็มศึกษาเพื่อพัฒนาคุณภาพชีวิต และสังคม</w:t>
            </w:r>
          </w:p>
          <w:p w14:paraId="71C2AD1A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2 การเรียนรู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ผ่านความ หลากหลายทางวัฒนธรรม เชื้อชาติ ศาสนา วิถีชีวิต ความคิด การปฏิบัติของ กลุ่มชนในสังคม</w:t>
            </w:r>
          </w:p>
          <w:p w14:paraId="5477B0DC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4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บนพื้นฐานบริบทเชิงพื้นที่ ในแต่ละช่วงวัย</w:t>
            </w:r>
          </w:p>
        </w:tc>
      </w:tr>
      <w:tr w:rsidR="00B448D0" w:rsidRPr="002827F9" w14:paraId="382E1D45" w14:textId="77777777" w:rsidTr="00B448D0">
        <w:tc>
          <w:tcPr>
            <w:tcW w:w="3397" w:type="dxa"/>
            <w:vMerge/>
          </w:tcPr>
          <w:p w14:paraId="48DA8F33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03B4696E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ทักษะการแก้ปัญหา</w:t>
            </w:r>
          </w:p>
          <w:p w14:paraId="3B3D4288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2 คิดอย่างมีวิจารณญาณและสร้างสรรค์</w:t>
            </w:r>
          </w:p>
        </w:tc>
      </w:tr>
      <w:tr w:rsidR="00B448D0" w:rsidRPr="002827F9" w14:paraId="37643A1F" w14:textId="77777777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14:paraId="5C25ACF1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C68815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เพียรพยายาม</w:t>
            </w:r>
          </w:p>
          <w:p w14:paraId="40363CF2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รับผิดชอบ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BCCEA0D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F3BE24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ตระหนัก และให้คุณค่า กับ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ความเป็นคนอย่างเท่าเทียม</w:t>
            </w:r>
          </w:p>
        </w:tc>
      </w:tr>
      <w:bookmarkEnd w:id="0"/>
    </w:tbl>
    <w:p w14:paraId="1B169500" w14:textId="77777777" w:rsidR="002B408A" w:rsidRPr="002827F9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sectPr w:rsidR="002B408A" w:rsidRPr="002827F9" w:rsidSect="00626C6C">
      <w:headerReference w:type="default" r:id="rId10"/>
      <w:headerReference w:type="first" r:id="rId11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1D29" w14:textId="77777777" w:rsidR="00F37B7C" w:rsidRDefault="00F37B7C">
      <w:r>
        <w:separator/>
      </w:r>
    </w:p>
  </w:endnote>
  <w:endnote w:type="continuationSeparator" w:id="0">
    <w:p w14:paraId="2B243999" w14:textId="77777777" w:rsidR="00F37B7C" w:rsidRDefault="00F3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5B0F7C4-C31E-4C64-8694-C4FC775E7F0E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2F9998B-B59F-42E7-9FFE-E1B48E330988}"/>
    <w:embedBold r:id="rId3" w:fontKey="{23CEA82E-84B5-48D0-B68A-1618F7E42330}"/>
    <w:embedItalic r:id="rId4" w:fontKey="{A0A64690-CA31-4761-9E04-0B532BD95237}"/>
    <w:embedBoldItalic r:id="rId5" w:fontKey="{F0CDE258-6A50-444B-B07F-65B92FAFBACE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8ECEC3E6-0559-4F07-A176-D33DCB06C25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5235FA8-2BD4-477B-BB1A-1876A46FBDE9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1DCC" w14:textId="77777777" w:rsidR="00F37B7C" w:rsidRDefault="00F37B7C">
      <w:r>
        <w:separator/>
      </w:r>
    </w:p>
  </w:footnote>
  <w:footnote w:type="continuationSeparator" w:id="0">
    <w:p w14:paraId="230D5F6F" w14:textId="77777777" w:rsidR="00F37B7C" w:rsidRDefault="00F3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56E2" w14:textId="77777777"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AA51242" wp14:editId="69BA4C0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1E1685" w:rsidRPr="007A2143" w14:paraId="26A90D36" w14:textId="77777777" w:rsidTr="007A2143">
      <w:tc>
        <w:tcPr>
          <w:tcW w:w="4814" w:type="dxa"/>
        </w:tcPr>
        <w:p w14:paraId="37B5D9C5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67020D9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14:paraId="16095C4D" w14:textId="77777777" w:rsidTr="007A2143">
      <w:tc>
        <w:tcPr>
          <w:tcW w:w="4814" w:type="dxa"/>
        </w:tcPr>
        <w:p w14:paraId="3E6C8511" w14:textId="77777777"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2827F9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14:paraId="6439BCB5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14:paraId="66554502" w14:textId="77777777" w:rsidTr="007A2143">
      <w:tc>
        <w:tcPr>
          <w:tcW w:w="4814" w:type="dxa"/>
        </w:tcPr>
        <w:p w14:paraId="0026A2B6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21</w:t>
          </w:r>
        </w:p>
      </w:tc>
      <w:tc>
        <w:tcPr>
          <w:tcW w:w="4814" w:type="dxa"/>
        </w:tcPr>
        <w:p w14:paraId="653CBE16" w14:textId="77777777"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</w:t>
          </w:r>
          <w:r w:rsidR="00653336">
            <w:rPr>
              <w:rFonts w:ascii="TH SarabunPSK" w:hAnsi="TH SarabunPSK" w:cs="TH SarabunPSK"/>
              <w:szCs w:val="22"/>
              <w:cs/>
            </w:rPr>
            <w:t>รค์พื้นที่การเรียนรู้ค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ณิตศาสตร์</w:t>
          </w:r>
        </w:p>
      </w:tc>
    </w:tr>
  </w:tbl>
  <w:p w14:paraId="70453EFB" w14:textId="77777777" w:rsidR="001E168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E11728" w:rsidRPr="00E11728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2DFA" w14:textId="77777777" w:rsidR="001E168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32722544">
    <w:abstractNumId w:val="4"/>
  </w:num>
  <w:num w:numId="2" w16cid:durableId="354237874">
    <w:abstractNumId w:val="18"/>
  </w:num>
  <w:num w:numId="3" w16cid:durableId="1083726452">
    <w:abstractNumId w:val="15"/>
  </w:num>
  <w:num w:numId="4" w16cid:durableId="1564172630">
    <w:abstractNumId w:val="14"/>
  </w:num>
  <w:num w:numId="5" w16cid:durableId="785537150">
    <w:abstractNumId w:val="7"/>
  </w:num>
  <w:num w:numId="6" w16cid:durableId="2143183895">
    <w:abstractNumId w:val="3"/>
  </w:num>
  <w:num w:numId="7" w16cid:durableId="1762680307">
    <w:abstractNumId w:val="10"/>
  </w:num>
  <w:num w:numId="8" w16cid:durableId="371421349">
    <w:abstractNumId w:val="13"/>
  </w:num>
  <w:num w:numId="9" w16cid:durableId="549536618">
    <w:abstractNumId w:val="9"/>
  </w:num>
  <w:num w:numId="10" w16cid:durableId="1641956915">
    <w:abstractNumId w:val="6"/>
  </w:num>
  <w:num w:numId="11" w16cid:durableId="1794402643">
    <w:abstractNumId w:val="0"/>
  </w:num>
  <w:num w:numId="12" w16cid:durableId="1908686369">
    <w:abstractNumId w:val="11"/>
  </w:num>
  <w:num w:numId="13" w16cid:durableId="441263176">
    <w:abstractNumId w:val="2"/>
  </w:num>
  <w:num w:numId="14" w16cid:durableId="1932884042">
    <w:abstractNumId w:val="8"/>
  </w:num>
  <w:num w:numId="15" w16cid:durableId="1852449603">
    <w:abstractNumId w:val="16"/>
  </w:num>
  <w:num w:numId="16" w16cid:durableId="834610177">
    <w:abstractNumId w:val="1"/>
  </w:num>
  <w:num w:numId="17" w16cid:durableId="142624173">
    <w:abstractNumId w:val="12"/>
  </w:num>
  <w:num w:numId="18" w16cid:durableId="1377269029">
    <w:abstractNumId w:val="5"/>
  </w:num>
  <w:num w:numId="19" w16cid:durableId="1467819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1E6D22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827F9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2BF2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613A8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77C59"/>
    <w:rsid w:val="005868C8"/>
    <w:rsid w:val="005F634A"/>
    <w:rsid w:val="006157D1"/>
    <w:rsid w:val="00626C6C"/>
    <w:rsid w:val="00630CCA"/>
    <w:rsid w:val="00642B8F"/>
    <w:rsid w:val="00653336"/>
    <w:rsid w:val="0068172D"/>
    <w:rsid w:val="006F20A1"/>
    <w:rsid w:val="007171A9"/>
    <w:rsid w:val="007235D0"/>
    <w:rsid w:val="00727FA0"/>
    <w:rsid w:val="00735664"/>
    <w:rsid w:val="007417EF"/>
    <w:rsid w:val="00777E68"/>
    <w:rsid w:val="007913DE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131E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5792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D4F94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9587F"/>
    <w:rsid w:val="00BA0BAF"/>
    <w:rsid w:val="00BA28C5"/>
    <w:rsid w:val="00BB4521"/>
    <w:rsid w:val="00BC13F3"/>
    <w:rsid w:val="00BD65E9"/>
    <w:rsid w:val="00BF0AE1"/>
    <w:rsid w:val="00C21F56"/>
    <w:rsid w:val="00C62925"/>
    <w:rsid w:val="00C81DE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C7500"/>
    <w:rsid w:val="00DD229E"/>
    <w:rsid w:val="00DD2F8E"/>
    <w:rsid w:val="00DE1A72"/>
    <w:rsid w:val="00DE277E"/>
    <w:rsid w:val="00E04FC9"/>
    <w:rsid w:val="00E11728"/>
    <w:rsid w:val="00E23B95"/>
    <w:rsid w:val="00E520C7"/>
    <w:rsid w:val="00E7462B"/>
    <w:rsid w:val="00E80216"/>
    <w:rsid w:val="00E93282"/>
    <w:rsid w:val="00EA519A"/>
    <w:rsid w:val="00EA66DA"/>
    <w:rsid w:val="00EB6A16"/>
    <w:rsid w:val="00ED0143"/>
    <w:rsid w:val="00ED7BD4"/>
    <w:rsid w:val="00EF2588"/>
    <w:rsid w:val="00F004C1"/>
    <w:rsid w:val="00F0348C"/>
    <w:rsid w:val="00F113B6"/>
    <w:rsid w:val="00F122A6"/>
    <w:rsid w:val="00F24904"/>
    <w:rsid w:val="00F37B7C"/>
    <w:rsid w:val="00F55079"/>
    <w:rsid w:val="00F71031"/>
    <w:rsid w:val="00FB0F1F"/>
    <w:rsid w:val="00FD0DA4"/>
    <w:rsid w:val="00FD2F7C"/>
    <w:rsid w:val="00FD5B90"/>
    <w:rsid w:val="00FE1297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9041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DD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67DE-6606-4EE7-8BB1-0026905D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2005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</cp:lastModifiedBy>
  <cp:revision>5</cp:revision>
  <cp:lastPrinted>2022-06-29T09:34:00Z</cp:lastPrinted>
  <dcterms:created xsi:type="dcterms:W3CDTF">2026-06-30T06:05:00Z</dcterms:created>
  <dcterms:modified xsi:type="dcterms:W3CDTF">2026-06-30T06:07:00Z</dcterms:modified>
</cp:coreProperties>
</file>